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BF" w:rsidRDefault="00E417BF" w:rsidP="00492C32">
      <w:pPr>
        <w:rPr>
          <w:rFonts w:ascii="Century Gothic" w:hAnsi="Century Gothic"/>
          <w:sz w:val="22"/>
          <w:szCs w:val="22"/>
        </w:rPr>
      </w:pPr>
    </w:p>
    <w:p w:rsidR="00AF50DA" w:rsidRDefault="001E5823" w:rsidP="001E5823">
      <w:pPr>
        <w:autoSpaceDE w:val="0"/>
        <w:autoSpaceDN w:val="0"/>
        <w:adjustRightInd w:val="0"/>
        <w:spacing w:line="360" w:lineRule="auto"/>
        <w:ind w:left="709" w:firstLine="709"/>
        <w:rPr>
          <w:rFonts w:ascii="Century Gothic" w:hAnsi="Century Gothic" w:cs="TTEEt00"/>
          <w:b/>
          <w:color w:val="000000"/>
          <w:sz w:val="22"/>
        </w:rPr>
      </w:pPr>
      <w:r>
        <w:rPr>
          <w:rFonts w:ascii="Century Gothic" w:hAnsi="Century Gothic" w:cs="TTEEt00"/>
          <w:b/>
          <w:color w:val="000000"/>
          <w:sz w:val="22"/>
        </w:rPr>
        <w:t xml:space="preserve">                                              </w:t>
      </w:r>
      <w:r w:rsidR="00AF50DA" w:rsidRPr="00AF50DA">
        <w:rPr>
          <w:rFonts w:ascii="Century Gothic" w:hAnsi="Century Gothic" w:cs="TTEEt00"/>
          <w:b/>
          <w:color w:val="000000"/>
          <w:sz w:val="22"/>
        </w:rPr>
        <w:t xml:space="preserve">LEI Nº </w:t>
      </w:r>
      <w:r w:rsidR="00CF48A7">
        <w:rPr>
          <w:rFonts w:ascii="Century Gothic" w:hAnsi="Century Gothic" w:cs="TTEEt00"/>
          <w:b/>
          <w:color w:val="000000"/>
          <w:sz w:val="22"/>
        </w:rPr>
        <w:t>839</w:t>
      </w:r>
      <w:r>
        <w:rPr>
          <w:rFonts w:ascii="Century Gothic" w:hAnsi="Century Gothic" w:cs="TTEEt00"/>
          <w:b/>
          <w:color w:val="000000"/>
          <w:sz w:val="22"/>
        </w:rPr>
        <w:t>/2025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Et00"/>
          <w:b/>
          <w:color w:val="000000"/>
          <w:sz w:val="22"/>
        </w:rPr>
      </w:pPr>
    </w:p>
    <w:p w:rsidR="00AF50DA" w:rsidRPr="00A21A3D" w:rsidRDefault="00AF50DA" w:rsidP="001E5823">
      <w:pPr>
        <w:autoSpaceDE w:val="0"/>
        <w:autoSpaceDN w:val="0"/>
        <w:adjustRightInd w:val="0"/>
        <w:spacing w:line="360" w:lineRule="auto"/>
        <w:ind w:left="4254"/>
        <w:jc w:val="both"/>
        <w:rPr>
          <w:rFonts w:ascii="Century Gothic" w:hAnsi="Century Gothic" w:cs="TTEDt00"/>
          <w:b/>
          <w:color w:val="000000"/>
          <w:sz w:val="22"/>
        </w:rPr>
      </w:pPr>
      <w:r w:rsidRPr="00A21A3D">
        <w:rPr>
          <w:rFonts w:ascii="Century Gothic" w:hAnsi="Century Gothic" w:cs="TTEDt00"/>
          <w:b/>
          <w:color w:val="000000"/>
          <w:sz w:val="22"/>
        </w:rPr>
        <w:t>DISPÕE SOBRE AS DIRETRIZES PARA A ELABORAÇÃO DA LEI ORÇAMENTÁRIA PARA O EXERCÍCIO DE 202</w:t>
      </w:r>
      <w:r w:rsidR="00F4505C" w:rsidRPr="00A21A3D">
        <w:rPr>
          <w:rFonts w:ascii="Century Gothic" w:hAnsi="Century Gothic" w:cs="TTEDt00"/>
          <w:b/>
          <w:color w:val="000000"/>
          <w:sz w:val="22"/>
        </w:rPr>
        <w:t>6</w:t>
      </w:r>
      <w:r w:rsidRPr="00A21A3D">
        <w:rPr>
          <w:rFonts w:ascii="Century Gothic" w:hAnsi="Century Gothic" w:cs="TTEDt00"/>
          <w:b/>
          <w:color w:val="000000"/>
          <w:sz w:val="22"/>
        </w:rPr>
        <w:t xml:space="preserve"> DO MUNICÍPIO DE QUARTO CENTENÁRIO E DÁ OUTRAS PROVIDÊNCIAS.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</w:p>
    <w:p w:rsidR="00AF50DA" w:rsidRPr="00A21A3D" w:rsidRDefault="00A21A3D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21A3D">
        <w:rPr>
          <w:rFonts w:ascii="Century Gothic" w:hAnsi="Century Gothic" w:cs="TTEDt00"/>
          <w:color w:val="000000"/>
          <w:sz w:val="22"/>
        </w:rPr>
        <w:t>A Câmara Municipal de Quarto Centenário, Estado do Paraná, aprovou, e o Prefeito Municipal de Quarto Centenário, Senhor Wilson Akio Abe, no uso das atribuições legais, sanciona a seguinte lei:</w:t>
      </w:r>
    </w:p>
    <w:p w:rsidR="00AF50DA" w:rsidRDefault="00AF50DA" w:rsidP="00AF50D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DISPOSIÇÕES PRELIMINARES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Et00"/>
          <w:b/>
          <w:color w:val="000000"/>
          <w:sz w:val="22"/>
        </w:rPr>
      </w:pP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Art. 1°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Ficam estabelecidas, em cumprimento ao disposto no artigo 165, § 2o, da Constituição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Federal, no artigo 4° da Lei Complementar n° 101, de 4 de maio de 2000 e na Lei Orgânica do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Município de QUARTO CENTENÁRIO, as diretrizes orçamentárias do Município para o exercício de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202</w:t>
      </w:r>
      <w:r w:rsidR="00DC0F5D">
        <w:rPr>
          <w:rFonts w:ascii="Century Gothic" w:hAnsi="Century Gothic" w:cs="TTEDt00"/>
          <w:color w:val="000000"/>
          <w:sz w:val="22"/>
        </w:rPr>
        <w:t>6</w:t>
      </w:r>
      <w:r w:rsidRPr="00AF50DA">
        <w:rPr>
          <w:rFonts w:ascii="Century Gothic" w:hAnsi="Century Gothic" w:cs="TTEDt00"/>
          <w:color w:val="000000"/>
          <w:sz w:val="22"/>
        </w:rPr>
        <w:t>, compreendendo: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I -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metas e prioridades da Administração Pública Municipal;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II -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estrutura e organização dos orçamentos;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 xml:space="preserve">III - </w:t>
      </w:r>
      <w:r w:rsidRPr="00AF50DA">
        <w:rPr>
          <w:rFonts w:ascii="Century Gothic" w:hAnsi="Century Gothic" w:cs="TTEDt00"/>
          <w:color w:val="000000"/>
          <w:sz w:val="22"/>
        </w:rPr>
        <w:t>diretrizes específicas para o Poder Legislativo;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 xml:space="preserve">IV - </w:t>
      </w:r>
      <w:r w:rsidRPr="00AF50DA">
        <w:rPr>
          <w:rFonts w:ascii="Century Gothic" w:hAnsi="Century Gothic" w:cs="TTEDt00"/>
          <w:color w:val="000000"/>
          <w:sz w:val="22"/>
        </w:rPr>
        <w:t>diretrizes gerais para a elaboração e a execução dos orçamentos do Município e suas alterações;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V -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disposições relativas às despesas do Município, com pessoal e encargos sociais;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VI -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disposições sobre alterações na legislação tributária do Município;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 xml:space="preserve">VII - </w:t>
      </w:r>
      <w:r w:rsidRPr="00AF50DA">
        <w:rPr>
          <w:rFonts w:ascii="Century Gothic" w:hAnsi="Century Gothic" w:cs="TTEDt00"/>
          <w:color w:val="000000"/>
          <w:sz w:val="22"/>
        </w:rPr>
        <w:t>disposições relativas à Dívida Pública Municipal; e,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 xml:space="preserve">VIII- </w:t>
      </w:r>
      <w:r w:rsidRPr="00AF50DA">
        <w:rPr>
          <w:rFonts w:ascii="Century Gothic" w:hAnsi="Century Gothic" w:cs="TTEDt00"/>
          <w:color w:val="000000"/>
          <w:sz w:val="22"/>
        </w:rPr>
        <w:t>disposições finais.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Parágrafo Único.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Integram esta lei: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Dt00"/>
          <w:color w:val="000000"/>
          <w:sz w:val="22"/>
        </w:rPr>
        <w:t>Anexos de Metas Fiscais;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Dt00"/>
          <w:color w:val="000000"/>
          <w:sz w:val="22"/>
        </w:rPr>
        <w:t>Anexo de Riscos Fiscais;</w:t>
      </w:r>
    </w:p>
    <w:p w:rsid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Dt00"/>
          <w:color w:val="000000"/>
          <w:sz w:val="22"/>
        </w:rPr>
        <w:t>Demonstrativo de Metas e Prioridades LDO;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</w:p>
    <w:p w:rsidR="00AF50DA" w:rsidRDefault="00AF50DA" w:rsidP="00AF50D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CAPÍTULO I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color w:val="000000"/>
          <w:sz w:val="22"/>
        </w:rPr>
      </w:pPr>
    </w:p>
    <w:p w:rsidR="00AF50DA" w:rsidRDefault="00AF50DA" w:rsidP="00AF50DA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METAS E PRIORIDADES DA ADMINISTRAÇÃO PÚBLICA MUNICIPAL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Et00"/>
          <w:b/>
          <w:color w:val="000000"/>
          <w:sz w:val="22"/>
        </w:rPr>
      </w:pP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Art. 2°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As metas e prioridades da Administração Pública Municipal estão em consonância com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 xml:space="preserve">especificações contidas </w:t>
      </w:r>
      <w:r w:rsidR="00851539">
        <w:rPr>
          <w:rFonts w:ascii="Century Gothic" w:hAnsi="Century Gothic" w:cs="TTEDt00"/>
          <w:color w:val="000000"/>
          <w:sz w:val="22"/>
        </w:rPr>
        <w:t>no Plano Plurianual - PPA - 2026 a 2029</w:t>
      </w:r>
      <w:r w:rsidRPr="00AF50DA">
        <w:rPr>
          <w:rFonts w:ascii="Century Gothic" w:hAnsi="Century Gothic" w:cs="TTEDt00"/>
          <w:color w:val="000000"/>
          <w:sz w:val="22"/>
        </w:rPr>
        <w:t>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Art. 3°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Em conformidade com o disposto no § 2°, do artigo 165, da Constituição Federal e no artigo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4º da Lei Complementar n° 101/2000, as metas e prioridades para o exercício financeiro de 202</w:t>
      </w:r>
      <w:r w:rsidR="00621F9A">
        <w:rPr>
          <w:rFonts w:ascii="Century Gothic" w:hAnsi="Century Gothic" w:cs="TTEDt00"/>
          <w:color w:val="000000"/>
          <w:sz w:val="22"/>
        </w:rPr>
        <w:t>6</w:t>
      </w:r>
      <w:r w:rsidRPr="00AF50DA">
        <w:rPr>
          <w:rFonts w:ascii="Century Gothic" w:hAnsi="Century Gothic" w:cs="TTEDt00"/>
          <w:color w:val="000000"/>
          <w:sz w:val="22"/>
        </w:rPr>
        <w:t xml:space="preserve"> são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as especificadas no Anexo de Metas Fiscais e Prioridades que integram esta lei, as quais terão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preferências na alocação de recursos na Lei Orçamentária, mas não se constituem em limite à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programação das despesas.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color w:val="000000"/>
          <w:sz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§ 1°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Na elaboração da proposta orçamentária para o exercício financeiro de 202</w:t>
      </w:r>
      <w:r w:rsidR="00C1394D">
        <w:rPr>
          <w:rFonts w:ascii="Century Gothic" w:hAnsi="Century Gothic" w:cs="TTEDt00"/>
          <w:color w:val="000000"/>
          <w:sz w:val="22"/>
        </w:rPr>
        <w:t>5</w:t>
      </w:r>
      <w:r w:rsidRPr="00AF50DA">
        <w:rPr>
          <w:rFonts w:ascii="Century Gothic" w:hAnsi="Century Gothic" w:cs="TTEDt00"/>
          <w:color w:val="000000"/>
          <w:sz w:val="22"/>
        </w:rPr>
        <w:t xml:space="preserve"> será dada maior</w:t>
      </w:r>
      <w:r>
        <w:rPr>
          <w:rFonts w:ascii="Century Gothic" w:hAnsi="Century Gothic" w:cs="TTED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prioridade:</w:t>
      </w:r>
    </w:p>
    <w:p w:rsidR="00AF50DA" w:rsidRPr="00AF50DA" w:rsidRDefault="00AF50DA" w:rsidP="00AF50DA">
      <w:pPr>
        <w:spacing w:line="360" w:lineRule="auto"/>
        <w:jc w:val="both"/>
        <w:rPr>
          <w:rFonts w:ascii="Century Gothic" w:hAnsi="Century Gothic"/>
          <w:sz w:val="24"/>
          <w:szCs w:val="22"/>
        </w:rPr>
      </w:pPr>
      <w:r w:rsidRPr="00AF50DA">
        <w:rPr>
          <w:rFonts w:ascii="Century Gothic" w:hAnsi="Century Gothic" w:cs="TTEEt00"/>
          <w:b/>
          <w:color w:val="000000"/>
          <w:sz w:val="22"/>
        </w:rPr>
        <w:t>I -</w:t>
      </w:r>
      <w:r w:rsidRPr="00AF50DA">
        <w:rPr>
          <w:rFonts w:ascii="Century Gothic" w:hAnsi="Century Gothic" w:cs="TTEEt00"/>
          <w:color w:val="000000"/>
          <w:sz w:val="22"/>
        </w:rPr>
        <w:t xml:space="preserve"> </w:t>
      </w:r>
      <w:r w:rsidRPr="00AF50DA">
        <w:rPr>
          <w:rFonts w:ascii="Century Gothic" w:hAnsi="Century Gothic" w:cs="TTEDt00"/>
          <w:color w:val="000000"/>
          <w:sz w:val="22"/>
        </w:rPr>
        <w:t>às políticas de inclusão;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AF50DA">
        <w:rPr>
          <w:rFonts w:ascii="Century Gothic" w:hAnsi="Century Gothic" w:cs="TTEEt00"/>
          <w:b/>
          <w:sz w:val="22"/>
          <w:szCs w:val="22"/>
        </w:rPr>
        <w:t>II -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à austeridade na gestão dos recursos públicos; e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AF50DA">
        <w:rPr>
          <w:rFonts w:ascii="Century Gothic" w:hAnsi="Century Gothic" w:cs="TTEEt00"/>
          <w:b/>
          <w:sz w:val="22"/>
          <w:szCs w:val="22"/>
        </w:rPr>
        <w:t>III -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à promoção do desenvolvimento econômico sustentável.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AF50DA">
        <w:rPr>
          <w:rFonts w:ascii="Century Gothic" w:hAnsi="Century Gothic" w:cs="TTEEt00"/>
          <w:b/>
          <w:sz w:val="22"/>
          <w:szCs w:val="22"/>
        </w:rPr>
        <w:t>§ 2°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 xml:space="preserve">A execução das ações vinculadas às prioridades e metas do Anexo a que se refere o </w:t>
      </w:r>
      <w:r w:rsidRPr="00AF50DA">
        <w:rPr>
          <w:rFonts w:ascii="Century Gothic" w:hAnsi="Century Gothic" w:cs="TTEEt00"/>
          <w:sz w:val="22"/>
          <w:szCs w:val="22"/>
        </w:rPr>
        <w:t>caput</w:t>
      </w:r>
      <w:r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estará condicionada à manutenção do equilíbrio das contas públicas, conforme demonstrativos de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Metas Fiscais que integram a presente lei.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§ 3º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Os valores constantes do Anexo I – Metas e Prioridades são meramente estimativos, devendo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ser adequados quando da elaboração da LOA/202</w:t>
      </w:r>
      <w:r w:rsidR="009B75E2">
        <w:rPr>
          <w:rFonts w:ascii="Century Gothic" w:hAnsi="Century Gothic" w:cs="TTEDt00"/>
          <w:sz w:val="22"/>
          <w:szCs w:val="22"/>
        </w:rPr>
        <w:t>6</w:t>
      </w:r>
      <w:r w:rsidRPr="00AF50DA">
        <w:rPr>
          <w:rFonts w:ascii="Century Gothic" w:hAnsi="Century Gothic" w:cs="TTEDt00"/>
          <w:sz w:val="22"/>
          <w:szCs w:val="22"/>
        </w:rPr>
        <w:t>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Art. 4°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O Município de QUARTO CENTENÁRIO viabilizará atendimento integral às pessoas portadoras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de deficiência e às pessoas idosas em todos os órgãos da Administração Direta, incluindo-as em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políticas públicas voltadas à satisfação de suas necessidades.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Art. 5º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Tendo como objetivo a melhoria da qualidade de vida do cidadão, o Município de QUARTO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CENTENÁRIO, na elaboração do orçamento anual, também, estabelecerá as seguintes prioridades: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 –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ampliar a oferta e a melhoria dos serviços prestados na área social;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II –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dinamizar a economia do município;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III</w:t>
      </w:r>
      <w:r w:rsidR="00C1394D">
        <w:rPr>
          <w:rFonts w:ascii="Century Gothic" w:hAnsi="Century Gothic" w:cs="TTEEt00"/>
          <w:b/>
          <w:sz w:val="22"/>
          <w:szCs w:val="22"/>
        </w:rPr>
        <w:t xml:space="preserve"> </w:t>
      </w:r>
      <w:r w:rsidRPr="00C1394D">
        <w:rPr>
          <w:rFonts w:ascii="Century Gothic" w:hAnsi="Century Gothic" w:cs="TTEEt00"/>
          <w:b/>
          <w:sz w:val="22"/>
          <w:szCs w:val="22"/>
        </w:rPr>
        <w:t>–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implementar a execução e o controle orçamentário, visando à recuperação da capacidade de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investimentos do Município;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IV</w:t>
      </w:r>
      <w:r w:rsidR="00C1394D">
        <w:rPr>
          <w:rFonts w:ascii="Century Gothic" w:hAnsi="Century Gothic" w:cs="TTEEt00"/>
          <w:b/>
          <w:sz w:val="22"/>
          <w:szCs w:val="22"/>
        </w:rPr>
        <w:t xml:space="preserve"> </w:t>
      </w:r>
      <w:r w:rsidRPr="00C1394D">
        <w:rPr>
          <w:rFonts w:ascii="Century Gothic" w:hAnsi="Century Gothic" w:cs="TTEEt00"/>
          <w:b/>
          <w:sz w:val="22"/>
          <w:szCs w:val="22"/>
        </w:rPr>
        <w:t>–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assegurar o desenvolvimento e o crescimento urbano de forma harmônica, e preservar o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ambiente natural e a qualidade de vida dos cidadãos.</w:t>
      </w:r>
    </w:p>
    <w:p w:rsidR="00AF50DA" w:rsidRPr="00AF50DA" w:rsidRDefault="00AF50DA" w:rsidP="00AF50D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Art. 6°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As proposições explicitadas no artigo precedente serão obtidas mediante o esforço persistente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na redução das despesas de custeio e na racionalização dos gastos.</w:t>
      </w:r>
    </w:p>
    <w:p w:rsidR="00AF50DA" w:rsidRDefault="00AF50DA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lastRenderedPageBreak/>
        <w:t>Art. 7°</w:t>
      </w:r>
      <w:r w:rsidRPr="00AF50DA">
        <w:rPr>
          <w:rFonts w:ascii="Century Gothic" w:hAnsi="Century Gothic" w:cs="TTEE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Na elaboração do orçamento do Município de QUARTO CENTENÁRIO, buscar-se-á a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contribuição de todos os setores da Administração Direta para que seus objetivos sejam plenamente</w:t>
      </w:r>
      <w:r w:rsidR="00C1394D">
        <w:rPr>
          <w:rFonts w:ascii="Century Gothic" w:hAnsi="Century Gothic" w:cs="TTEDt00"/>
          <w:sz w:val="22"/>
          <w:szCs w:val="22"/>
        </w:rPr>
        <w:t xml:space="preserve"> </w:t>
      </w:r>
      <w:r w:rsidRPr="00AF50DA">
        <w:rPr>
          <w:rFonts w:ascii="Century Gothic" w:hAnsi="Century Gothic" w:cs="TTEDt00"/>
          <w:sz w:val="22"/>
          <w:szCs w:val="22"/>
        </w:rPr>
        <w:t>atingidos.</w:t>
      </w:r>
    </w:p>
    <w:p w:rsidR="00C1394D" w:rsidRDefault="00C1394D" w:rsidP="00C1394D">
      <w:pPr>
        <w:autoSpaceDE w:val="0"/>
        <w:autoSpaceDN w:val="0"/>
        <w:adjustRightInd w:val="0"/>
        <w:rPr>
          <w:rFonts w:ascii="TTEEt00" w:hAnsi="TTEEt00" w:cs="TTEEt00"/>
          <w:b/>
          <w:sz w:val="20"/>
        </w:rPr>
      </w:pPr>
    </w:p>
    <w:p w:rsidR="009B382A" w:rsidRDefault="009B382A" w:rsidP="00C1394D">
      <w:pPr>
        <w:autoSpaceDE w:val="0"/>
        <w:autoSpaceDN w:val="0"/>
        <w:adjustRightInd w:val="0"/>
        <w:jc w:val="center"/>
        <w:rPr>
          <w:rFonts w:ascii="Century Gothic" w:hAnsi="Century Gothic" w:cs="TTEEt00"/>
          <w:b/>
          <w:sz w:val="22"/>
        </w:rPr>
      </w:pPr>
    </w:p>
    <w:p w:rsidR="00C1394D" w:rsidRPr="00C1394D" w:rsidRDefault="00C1394D" w:rsidP="00C1394D">
      <w:pPr>
        <w:autoSpaceDE w:val="0"/>
        <w:autoSpaceDN w:val="0"/>
        <w:adjustRightInd w:val="0"/>
        <w:jc w:val="center"/>
        <w:rPr>
          <w:rFonts w:ascii="Century Gothic" w:hAnsi="Century Gothic" w:cs="TTEEt00"/>
          <w:b/>
          <w:sz w:val="22"/>
        </w:rPr>
      </w:pPr>
      <w:r w:rsidRPr="00C1394D">
        <w:rPr>
          <w:rFonts w:ascii="Century Gothic" w:hAnsi="Century Gothic" w:cs="TTEEt00"/>
          <w:b/>
          <w:sz w:val="22"/>
        </w:rPr>
        <w:t>CAPÍTULO II</w:t>
      </w:r>
    </w:p>
    <w:p w:rsidR="00C1394D" w:rsidRPr="00C1394D" w:rsidRDefault="00C1394D" w:rsidP="00C1394D">
      <w:pPr>
        <w:autoSpaceDE w:val="0"/>
        <w:autoSpaceDN w:val="0"/>
        <w:adjustRightInd w:val="0"/>
        <w:jc w:val="center"/>
        <w:rPr>
          <w:rFonts w:ascii="Century Gothic" w:hAnsi="Century Gothic" w:cs="TTEEt00"/>
          <w:b/>
          <w:sz w:val="22"/>
        </w:rPr>
      </w:pPr>
    </w:p>
    <w:p w:rsidR="00C1394D" w:rsidRDefault="00C1394D" w:rsidP="00C1394D">
      <w:pPr>
        <w:autoSpaceDE w:val="0"/>
        <w:autoSpaceDN w:val="0"/>
        <w:adjustRightInd w:val="0"/>
        <w:jc w:val="center"/>
        <w:rPr>
          <w:rFonts w:ascii="Century Gothic" w:hAnsi="Century Gothic" w:cs="TTEEt00"/>
          <w:b/>
          <w:sz w:val="22"/>
        </w:rPr>
      </w:pPr>
      <w:r w:rsidRPr="00C1394D">
        <w:rPr>
          <w:rFonts w:ascii="Century Gothic" w:hAnsi="Century Gothic" w:cs="TTEEt00"/>
          <w:b/>
          <w:sz w:val="22"/>
        </w:rPr>
        <w:t>ESTRUTURA E ORGANIZAÇÃO DOS ORÇAMENTOS</w:t>
      </w:r>
    </w:p>
    <w:p w:rsidR="00C1394D" w:rsidRPr="00C1394D" w:rsidRDefault="00C1394D" w:rsidP="00C1394D">
      <w:pPr>
        <w:autoSpaceDE w:val="0"/>
        <w:autoSpaceDN w:val="0"/>
        <w:adjustRightInd w:val="0"/>
        <w:jc w:val="center"/>
        <w:rPr>
          <w:rFonts w:ascii="Century Gothic" w:hAnsi="Century Gothic" w:cs="TTEEt00"/>
          <w:b/>
          <w:sz w:val="22"/>
        </w:rPr>
      </w:pP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Art. 8°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 projeto de lei orçamentária do Município de QUARTO CENTENÁRIO, relativo ao exercício de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202</w:t>
      </w:r>
      <w:r w:rsidR="00C436BF">
        <w:rPr>
          <w:rFonts w:ascii="Century Gothic" w:hAnsi="Century Gothic" w:cs="TTEDt00"/>
          <w:sz w:val="22"/>
          <w:szCs w:val="22"/>
        </w:rPr>
        <w:t>6</w:t>
      </w:r>
      <w:r w:rsidRPr="00C1394D">
        <w:rPr>
          <w:rFonts w:ascii="Century Gothic" w:hAnsi="Century Gothic" w:cs="TTEDt00"/>
          <w:sz w:val="22"/>
          <w:szCs w:val="22"/>
        </w:rPr>
        <w:t xml:space="preserve"> deve ser abrangente para todas as áreas, assegurando os princípios legais de justiça a todos os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cidadãos.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Art. 9°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Para efeito desta lei</w:t>
      </w:r>
      <w:r w:rsidR="009B382A" w:rsidRPr="00C1394D">
        <w:rPr>
          <w:rFonts w:ascii="Century Gothic" w:hAnsi="Century Gothic" w:cs="TTEDt00"/>
          <w:sz w:val="22"/>
          <w:szCs w:val="22"/>
        </w:rPr>
        <w:t xml:space="preserve"> entende-se</w:t>
      </w:r>
      <w:r w:rsidRPr="00C1394D">
        <w:rPr>
          <w:rFonts w:ascii="Century Gothic" w:hAnsi="Century Gothic" w:cs="TTEDt00"/>
          <w:sz w:val="22"/>
          <w:szCs w:val="22"/>
        </w:rPr>
        <w:t xml:space="preserve"> por: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diretriz: o conjunto de princípios que orienta a execução do Programa de Governo;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função: o maior nível de agregação das diversas áreas de despesa que competem ao setor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público;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III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proofErr w:type="spellStart"/>
      <w:r w:rsidRPr="00C1394D">
        <w:rPr>
          <w:rFonts w:ascii="Century Gothic" w:hAnsi="Century Gothic" w:cs="TTEDt00"/>
          <w:sz w:val="22"/>
          <w:szCs w:val="22"/>
        </w:rPr>
        <w:t>subfunção</w:t>
      </w:r>
      <w:proofErr w:type="spellEnd"/>
      <w:r w:rsidRPr="00C1394D">
        <w:rPr>
          <w:rFonts w:ascii="Century Gothic" w:hAnsi="Century Gothic" w:cs="TTEDt00"/>
          <w:sz w:val="22"/>
          <w:szCs w:val="22"/>
        </w:rPr>
        <w:t>: uma divisão da função que visa agregar determinado subconjunto da despesa do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setor público;</w:t>
      </w:r>
    </w:p>
    <w:p w:rsid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IV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programa: o instrumento de organização da ação governamental que visa à concretização dos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objetivos pretendidos, mensurado por indicadores estabelecidos no Plano Plurianual;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V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atividade: o instrumento de programação para alcançar o objetivo de um programa envolvendo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um conjunto de operações que se realizam de modo contínuo e permanente e das quais resulta um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produto necessário à manutenção da ação de governo;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C1394D">
        <w:rPr>
          <w:rFonts w:ascii="Century Gothic" w:hAnsi="Century Gothic" w:cs="TTEEt00"/>
          <w:b/>
          <w:sz w:val="22"/>
          <w:szCs w:val="22"/>
        </w:rPr>
        <w:t>VI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projeto: o instrumento de programação para alcançar o objetivo de um programa envolvendo um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conjunto de operações, limitadas no tempo, das quais resulta um produto que concorre para a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expansão ou aperfeiçoamento da ação de governo;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VII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operação especial: as despesas que não contribuem para a manutenção das ações de governo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das quais não resultam um produto e não geram contraprestação direta sob a forma de bens ou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serviços; e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VIII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modalidade de aplicação: a especificação da forma de aplicação dos recursos orçamentários.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 xml:space="preserve">§ 1° </w:t>
      </w:r>
      <w:r w:rsidRPr="00C1394D">
        <w:rPr>
          <w:rFonts w:ascii="Century Gothic" w:hAnsi="Century Gothic" w:cs="TTEDt00"/>
          <w:sz w:val="22"/>
          <w:szCs w:val="22"/>
        </w:rPr>
        <w:t>Cada programa identificará as ações necessárias para atingir seus objetivos sob a forma de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atividades, projetos e operações especiais, especificando os respectivos valores e metas, bem como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as unidades orçamentárias responsáveis pela realização da ação.</w:t>
      </w:r>
    </w:p>
    <w:p w:rsidR="00C1394D" w:rsidRPr="0078154A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lastRenderedPageBreak/>
        <w:t>§ 2°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 xml:space="preserve">Cada projeto, atividade e operação especial identificará a função e a </w:t>
      </w:r>
      <w:proofErr w:type="spellStart"/>
      <w:r w:rsidRPr="00C1394D">
        <w:rPr>
          <w:rFonts w:ascii="Century Gothic" w:hAnsi="Century Gothic" w:cs="TTEDt00"/>
          <w:sz w:val="22"/>
          <w:szCs w:val="22"/>
        </w:rPr>
        <w:t>subfunção</w:t>
      </w:r>
      <w:proofErr w:type="spellEnd"/>
      <w:r w:rsidRPr="00C1394D">
        <w:rPr>
          <w:rFonts w:ascii="Century Gothic" w:hAnsi="Century Gothic" w:cs="TTEDt00"/>
          <w:sz w:val="22"/>
          <w:szCs w:val="22"/>
        </w:rPr>
        <w:t xml:space="preserve"> às </w:t>
      </w:r>
      <w:r w:rsidRPr="0078154A">
        <w:rPr>
          <w:rFonts w:ascii="Century Gothic" w:hAnsi="Century Gothic" w:cs="TTEDt00"/>
          <w:sz w:val="22"/>
          <w:szCs w:val="22"/>
        </w:rPr>
        <w:t>quais se</w:t>
      </w:r>
      <w:r w:rsidR="00FB727E" w:rsidRPr="0078154A">
        <w:rPr>
          <w:rFonts w:ascii="Century Gothic" w:hAnsi="Century Gothic" w:cs="TTEDt00"/>
          <w:sz w:val="22"/>
          <w:szCs w:val="22"/>
        </w:rPr>
        <w:t xml:space="preserve"> </w:t>
      </w:r>
      <w:r w:rsidRPr="0078154A">
        <w:rPr>
          <w:rFonts w:ascii="Century Gothic" w:hAnsi="Century Gothic" w:cs="TTEDt00"/>
          <w:sz w:val="22"/>
          <w:szCs w:val="22"/>
        </w:rPr>
        <w:t>vincula.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§ 3°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 categoria de programação de que trata esta lei será identificada no projeto de lei orçamentária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por programa, atividade, projeto e operações especiais mediante a indicação de sua meta física,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sempre que possível.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Art. 10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As metas físicas serão indicadas no desdobramento da programação vinculada aos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respectivos projetos e atividades.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Art. 11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 Orçamento Fiscal, para o exercício financeiro de 202</w:t>
      </w:r>
      <w:r w:rsidR="004402A0">
        <w:rPr>
          <w:rFonts w:ascii="Century Gothic" w:hAnsi="Century Gothic" w:cs="TTEDt00"/>
          <w:sz w:val="22"/>
          <w:szCs w:val="22"/>
        </w:rPr>
        <w:t>6</w:t>
      </w:r>
      <w:r w:rsidRPr="00C1394D">
        <w:rPr>
          <w:rFonts w:ascii="Century Gothic" w:hAnsi="Century Gothic" w:cs="TTEDt00"/>
          <w:sz w:val="22"/>
          <w:szCs w:val="22"/>
        </w:rPr>
        <w:t xml:space="preserve"> que o Poder Executivo encaminhará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à Câmara, compreenderá a programação dos Poderes Legislativo e Executivo do Município, seus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Órgãos e Fundos Municipais instituídos e mantidos pela Administração Pública Municipal.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Art. 12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 Orçamento Fiscal discriminará a despesa por unidade orçamentária, detalhada por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categoria de programação em menor nível, com as respectivas dotações, especificando a esfera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orçamentária, as categorias econômicas, os grupos de natureza da despesa, as modalidades de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aplicação, os elementos de despesa e as fontes de recursos, podendo ser abertos créditos adicionais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su</w:t>
      </w:r>
      <w:r w:rsidR="00E2490F">
        <w:rPr>
          <w:rFonts w:ascii="Century Gothic" w:hAnsi="Century Gothic" w:cs="TTEDt00"/>
          <w:sz w:val="22"/>
          <w:szCs w:val="22"/>
        </w:rPr>
        <w:t xml:space="preserve">plementares até o limite de </w:t>
      </w:r>
      <w:r w:rsidR="00492C32" w:rsidRPr="00706583">
        <w:rPr>
          <w:rFonts w:ascii="Century Gothic" w:hAnsi="Century Gothic" w:cs="TTEDt00"/>
          <w:sz w:val="22"/>
          <w:szCs w:val="22"/>
        </w:rPr>
        <w:t>15%</w:t>
      </w:r>
      <w:r w:rsidRPr="00C1394D">
        <w:rPr>
          <w:rFonts w:ascii="Century Gothic" w:hAnsi="Century Gothic" w:cs="TTEDt00"/>
          <w:sz w:val="22"/>
          <w:szCs w:val="22"/>
        </w:rPr>
        <w:t xml:space="preserve"> (</w:t>
      </w:r>
      <w:r w:rsidR="00492C32">
        <w:rPr>
          <w:rFonts w:ascii="Century Gothic" w:hAnsi="Century Gothic" w:cs="TTEDt00"/>
          <w:sz w:val="22"/>
          <w:szCs w:val="22"/>
        </w:rPr>
        <w:t>quinze por cento</w:t>
      </w:r>
      <w:r w:rsidRPr="00C1394D">
        <w:rPr>
          <w:rFonts w:ascii="Century Gothic" w:hAnsi="Century Gothic" w:cs="TTEDt00"/>
          <w:sz w:val="22"/>
          <w:szCs w:val="22"/>
        </w:rPr>
        <w:t>) do orçamento, não se restringindo somente à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unidade orçamentária, ao projeto ou à atividade, mas sim ao orçamento global, nos termos previstos</w:t>
      </w:r>
      <w:r w:rsidR="00FB727E">
        <w:rPr>
          <w:rFonts w:ascii="Century Gothic" w:hAnsi="Century Gothic" w:cs="TTED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na Lei nº 4.320/64, através de Decreto específico para o Poder Executivo.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§ 1°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As categorias econômicas estão assim detalhadas: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Despesas Correntes; e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II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Despesas de Capital.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§ 2°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Nos grupos de natureza da despesa será observado o seguinte detalhamento: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pessoal e encargos sociais;</w:t>
      </w:r>
    </w:p>
    <w:p w:rsidR="00C1394D" w:rsidRP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8154A">
        <w:rPr>
          <w:rFonts w:ascii="Century Gothic" w:hAnsi="Century Gothic" w:cs="TTEEt00"/>
          <w:b/>
          <w:sz w:val="22"/>
          <w:szCs w:val="22"/>
        </w:rPr>
        <w:t>II -</w:t>
      </w:r>
      <w:r w:rsidR="0078154A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juros e encargos da dívida;</w:t>
      </w:r>
    </w:p>
    <w:p w:rsidR="00C1394D" w:rsidRDefault="00C1394D" w:rsidP="00C1394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III -</w:t>
      </w:r>
      <w:r w:rsidRPr="00C1394D">
        <w:rPr>
          <w:rFonts w:ascii="Century Gothic" w:hAnsi="Century Gothic" w:cs="TTEEt00"/>
          <w:sz w:val="22"/>
          <w:szCs w:val="22"/>
        </w:rPr>
        <w:t xml:space="preserve"> </w:t>
      </w:r>
      <w:r w:rsidRPr="00C1394D">
        <w:rPr>
          <w:rFonts w:ascii="Century Gothic" w:hAnsi="Century Gothic" w:cs="TTEDt00"/>
          <w:sz w:val="22"/>
          <w:szCs w:val="22"/>
        </w:rPr>
        <w:t>outras despesas correntes;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IV -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investimentos;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E2490F">
        <w:rPr>
          <w:rFonts w:ascii="Century Gothic" w:hAnsi="Century Gothic" w:cs="TTEEt00"/>
          <w:b/>
          <w:sz w:val="22"/>
          <w:szCs w:val="22"/>
        </w:rPr>
        <w:t>V</w:t>
      </w:r>
      <w:r w:rsidRPr="00432BFA">
        <w:rPr>
          <w:rFonts w:ascii="Century Gothic" w:hAnsi="Century Gothic" w:cs="TTEEt00"/>
          <w:sz w:val="22"/>
          <w:szCs w:val="22"/>
        </w:rPr>
        <w:t xml:space="preserve"> - </w:t>
      </w:r>
      <w:r w:rsidRPr="00432BFA">
        <w:rPr>
          <w:rFonts w:ascii="Century Gothic" w:hAnsi="Century Gothic" w:cs="TTEDt00"/>
          <w:sz w:val="22"/>
          <w:szCs w:val="22"/>
        </w:rPr>
        <w:t>inversões financeiras, incluídas quaisquer despesas referentes à constituição ou ao aumento de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Dt00"/>
          <w:sz w:val="22"/>
          <w:szCs w:val="22"/>
        </w:rPr>
        <w:t>capital de empresas;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E2490F">
        <w:rPr>
          <w:rFonts w:ascii="Century Gothic" w:hAnsi="Century Gothic" w:cs="TTEEt00"/>
          <w:b/>
          <w:sz w:val="22"/>
          <w:szCs w:val="22"/>
        </w:rPr>
        <w:t xml:space="preserve">VI </w:t>
      </w:r>
      <w:r w:rsidRPr="00432BFA">
        <w:rPr>
          <w:rFonts w:ascii="Century Gothic" w:hAnsi="Century Gothic" w:cs="TTEEt00"/>
          <w:sz w:val="22"/>
          <w:szCs w:val="22"/>
        </w:rPr>
        <w:t xml:space="preserve">- </w:t>
      </w:r>
      <w:r w:rsidRPr="00432BFA">
        <w:rPr>
          <w:rFonts w:ascii="Century Gothic" w:hAnsi="Century Gothic" w:cs="TTEDt00"/>
          <w:sz w:val="22"/>
          <w:szCs w:val="22"/>
        </w:rPr>
        <w:t>amortização da dívida; e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E2490F">
        <w:rPr>
          <w:rFonts w:ascii="Century Gothic" w:hAnsi="Century Gothic" w:cs="TTEEt00"/>
          <w:b/>
          <w:sz w:val="22"/>
          <w:szCs w:val="22"/>
        </w:rPr>
        <w:t>VII</w:t>
      </w:r>
      <w:r w:rsidRPr="00432BFA">
        <w:rPr>
          <w:rFonts w:ascii="Century Gothic" w:hAnsi="Century Gothic" w:cs="TTEEt00"/>
          <w:sz w:val="22"/>
          <w:szCs w:val="22"/>
        </w:rPr>
        <w:t xml:space="preserve"> – </w:t>
      </w:r>
      <w:r w:rsidRPr="00432BFA">
        <w:rPr>
          <w:rFonts w:ascii="Century Gothic" w:hAnsi="Century Gothic" w:cs="TTEDt00"/>
          <w:sz w:val="22"/>
          <w:szCs w:val="22"/>
        </w:rPr>
        <w:t>Reserva de Contingência.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E2490F">
        <w:rPr>
          <w:rFonts w:ascii="Century Gothic" w:hAnsi="Century Gothic" w:cs="TTEEt00"/>
          <w:b/>
          <w:sz w:val="22"/>
          <w:szCs w:val="22"/>
        </w:rPr>
        <w:t>§ 3°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Na especificação das modalidades de aplicação será observado, no mínimo, o seguinte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Dt00"/>
          <w:sz w:val="22"/>
          <w:szCs w:val="22"/>
        </w:rPr>
        <w:lastRenderedPageBreak/>
        <w:t>detalhamento: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 xml:space="preserve">I - </w:t>
      </w:r>
      <w:r w:rsidRPr="00432BFA">
        <w:rPr>
          <w:rFonts w:ascii="Century Gothic" w:hAnsi="Century Gothic" w:cs="TTEDt00"/>
          <w:sz w:val="22"/>
          <w:szCs w:val="22"/>
        </w:rPr>
        <w:t>Transferências a Instituições Privadas sem Fins Lucrativos;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 xml:space="preserve">II - </w:t>
      </w:r>
      <w:r w:rsidRPr="00432BFA">
        <w:rPr>
          <w:rFonts w:ascii="Century Gothic" w:hAnsi="Century Gothic" w:cs="TTEDt00"/>
          <w:sz w:val="22"/>
          <w:szCs w:val="22"/>
        </w:rPr>
        <w:t xml:space="preserve">Transferências a Instituições </w:t>
      </w:r>
      <w:proofErr w:type="spellStart"/>
      <w:r w:rsidRPr="00432BFA">
        <w:rPr>
          <w:rFonts w:ascii="Century Gothic" w:hAnsi="Century Gothic" w:cs="TTEDt00"/>
          <w:sz w:val="22"/>
          <w:szCs w:val="22"/>
        </w:rPr>
        <w:t>Multigovernamentais</w:t>
      </w:r>
      <w:proofErr w:type="spellEnd"/>
      <w:r w:rsidRPr="00432BFA">
        <w:rPr>
          <w:rFonts w:ascii="Century Gothic" w:hAnsi="Century Gothic" w:cs="TTEDt00"/>
          <w:sz w:val="22"/>
          <w:szCs w:val="22"/>
        </w:rPr>
        <w:t>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 xml:space="preserve">III - </w:t>
      </w:r>
      <w:r w:rsidRPr="00432BFA">
        <w:rPr>
          <w:rFonts w:ascii="Century Gothic" w:hAnsi="Century Gothic" w:cs="TTEDt00"/>
          <w:sz w:val="22"/>
          <w:szCs w:val="22"/>
        </w:rPr>
        <w:t>Aplicações Diretas.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§ 4°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 especificação por elemento de despesa será apresentada por unidade orçamentária.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 xml:space="preserve">§ 5° </w:t>
      </w:r>
      <w:r w:rsidRPr="00432BFA">
        <w:rPr>
          <w:rFonts w:ascii="Century Gothic" w:hAnsi="Century Gothic" w:cs="TTEDt00"/>
          <w:sz w:val="22"/>
          <w:szCs w:val="22"/>
        </w:rPr>
        <w:t>O orçamento fiscal indicará as fontes de recursos que compõem a receita municipal.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§ 6°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As fontes de recursos previstas poderão ser alteradas ou nelas ser incluídas novas fontes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exclusivamente, mediante publicação de Decreto no Diário Oficial Eletrônico do Município, para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atender às necessidades de fontes de execução.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§ 7°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As receitas oriundas de aplicações financeiras terão as mesmas fontes dos recursos originais.</w:t>
      </w:r>
    </w:p>
    <w:p w:rsid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§ 8°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 Reserva de Contingência prevista no artigo 37 desta lei será identificada pelo dígito 9 no que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se refere às categorias econômicas, aos grupos de natureza da despesa, às modalidades de aplicação,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aos elementos de despesa e às fontes de recursos.</w:t>
      </w:r>
    </w:p>
    <w:p w:rsidR="00E2490F" w:rsidRPr="00432BFA" w:rsidRDefault="00E2490F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Art. 13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 lei orçamentária discriminará em programas de trabalho específicos as dotações destinadas: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 -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à participação em constituição ou ao aumento de capital de empresas; e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II -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ao pagamento de precatórios judiciais, inclusive o cumprimento de sentenças judiciais transitadas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em julgado consideradas de pequeno valor.</w:t>
      </w:r>
    </w:p>
    <w:p w:rsid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sz w:val="22"/>
          <w:szCs w:val="22"/>
        </w:rPr>
        <w:t xml:space="preserve">Parágrafo único. </w:t>
      </w:r>
      <w:r w:rsidRPr="00432BFA">
        <w:rPr>
          <w:rFonts w:ascii="Century Gothic" w:hAnsi="Century Gothic" w:cs="TTEDt00"/>
          <w:sz w:val="22"/>
          <w:szCs w:val="22"/>
        </w:rPr>
        <w:t>Para atender ao disposto no inciso II serão considerados os pedidos protocolados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até 1° de julho de 2021.</w:t>
      </w:r>
    </w:p>
    <w:p w:rsidR="00E2490F" w:rsidRPr="00432BFA" w:rsidRDefault="00E2490F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Art. 14.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 mensagem que encaminhar o projeto de lei orçamentária conterá: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 -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o comportamento da arrecadação do exercício anterior;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II -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o demonstrativo dos gastos públicos, da despesa efetivamente executada no ano anterior em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contraste com a despesa autorizada;</w:t>
      </w:r>
    </w:p>
    <w:p w:rsidR="00432BFA" w:rsidRPr="00432BFA" w:rsidRDefault="00432BFA" w:rsidP="00432BF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32BFA">
        <w:rPr>
          <w:rFonts w:ascii="Century Gothic" w:hAnsi="Century Gothic" w:cs="TTEEt00"/>
          <w:b/>
          <w:sz w:val="22"/>
          <w:szCs w:val="22"/>
        </w:rPr>
        <w:t>III -</w:t>
      </w:r>
      <w:r w:rsidRPr="00432BFA">
        <w:rPr>
          <w:rFonts w:ascii="Century Gothic" w:hAnsi="Century Gothic" w:cs="TTEE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a situação observada no exercício de 2021 até o 1º semestre, em relação ao limite de que tratam</w:t>
      </w:r>
      <w:r>
        <w:rPr>
          <w:rFonts w:ascii="Century Gothic" w:hAnsi="Century Gothic" w:cs="TTEDt00"/>
          <w:sz w:val="22"/>
          <w:szCs w:val="22"/>
        </w:rPr>
        <w:t xml:space="preserve"> </w:t>
      </w:r>
      <w:r w:rsidRPr="00432BFA">
        <w:rPr>
          <w:rFonts w:ascii="Century Gothic" w:hAnsi="Century Gothic" w:cs="TTEDt00"/>
          <w:sz w:val="22"/>
          <w:szCs w:val="22"/>
        </w:rPr>
        <w:t>os artigos 18, 19 e 20 da Lei Complementar n° 101/2000;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IV</w:t>
      </w:r>
      <w:r w:rsidR="005E734B" w:rsidRPr="005E734B">
        <w:rPr>
          <w:rFonts w:ascii="Century Gothic" w:hAnsi="Century Gothic" w:cs="TTEEt00"/>
          <w:b/>
          <w:sz w:val="22"/>
          <w:szCs w:val="22"/>
        </w:rPr>
        <w:t xml:space="preserve"> </w:t>
      </w:r>
      <w:r w:rsidRPr="005E734B">
        <w:rPr>
          <w:rFonts w:ascii="Century Gothic" w:hAnsi="Century Gothic" w:cs="TTEEt00"/>
          <w:b/>
          <w:sz w:val="22"/>
          <w:szCs w:val="22"/>
        </w:rPr>
        <w:t>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demonstrativo do cumprimento da legislação que dispõe sobre a aplicação de recursos</w:t>
      </w:r>
      <w:r w:rsidR="005E734B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resultantes de impostos na manutenção e desenvolvimento do Ensino;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V</w:t>
      </w:r>
      <w:r w:rsidR="005E734B" w:rsidRPr="005E734B">
        <w:rPr>
          <w:rFonts w:ascii="Century Gothic" w:hAnsi="Century Gothic" w:cs="TTEEt00"/>
          <w:b/>
          <w:sz w:val="22"/>
          <w:szCs w:val="22"/>
        </w:rPr>
        <w:t xml:space="preserve"> </w:t>
      </w:r>
      <w:r w:rsidRPr="005E734B">
        <w:rPr>
          <w:rFonts w:ascii="Century Gothic" w:hAnsi="Century Gothic" w:cs="TTEEt00"/>
          <w:b/>
          <w:sz w:val="22"/>
          <w:szCs w:val="22"/>
        </w:rPr>
        <w:t>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demonstrativo do cumprimento do disposto na Emenda Constitucional n° 29/2000, que dispõe</w:t>
      </w:r>
      <w:r w:rsidR="005E734B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sobre a aplicação de recursos resultantes de impostos em saúde; e</w:t>
      </w:r>
    </w:p>
    <w:p w:rsidR="00432BFA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lastRenderedPageBreak/>
        <w:t>VI</w:t>
      </w:r>
      <w:r w:rsidR="005E734B" w:rsidRPr="005E734B">
        <w:rPr>
          <w:rFonts w:ascii="Century Gothic" w:hAnsi="Century Gothic" w:cs="TTEEt00"/>
          <w:b/>
          <w:sz w:val="22"/>
          <w:szCs w:val="22"/>
        </w:rPr>
        <w:t xml:space="preserve"> </w:t>
      </w:r>
      <w:r w:rsidRPr="005E734B">
        <w:rPr>
          <w:rFonts w:ascii="Century Gothic" w:hAnsi="Century Gothic" w:cs="TTEEt00"/>
          <w:b/>
          <w:sz w:val="22"/>
          <w:szCs w:val="22"/>
        </w:rPr>
        <w:t>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discriminação da Dívida Pública total acumulada.</w:t>
      </w:r>
    </w:p>
    <w:p w:rsidR="00E2490F" w:rsidRPr="005E734B" w:rsidRDefault="00E2490F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Art. 15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projeto de lei orçamentária que o Poder Executivo encaminhará à Câmara Municipal</w:t>
      </w:r>
      <w:r w:rsidR="005E734B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constituir-se-á de: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I 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texto da lei;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II 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quadros orçamentários consolidados;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III 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anexo do Orçamento Fiscal, discriminando a receita e a despesa na forma definida nesta lei;</w:t>
      </w:r>
    </w:p>
    <w:p w:rsidR="00432BFA" w:rsidRDefault="00432BFA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CAPÍTULO III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432BFA" w:rsidRDefault="00432BFA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DIRETRIZES ESPECÍFICAS PARA O PODER LEGISLATIVO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A2662F" w:rsidRDefault="00432BFA" w:rsidP="00A2662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A2662F">
        <w:rPr>
          <w:rFonts w:ascii="Century Gothic" w:hAnsi="Century Gothic" w:cs="Tahoma"/>
          <w:b/>
          <w:bCs/>
          <w:sz w:val="22"/>
          <w:szCs w:val="22"/>
        </w:rPr>
        <w:t xml:space="preserve">16 </w:t>
      </w:r>
      <w:r w:rsidR="00A2662F">
        <w:rPr>
          <w:rFonts w:ascii="Century Gothic" w:hAnsi="Century Gothic" w:cs="Tahoma"/>
          <w:sz w:val="22"/>
          <w:szCs w:val="22"/>
        </w:rPr>
        <w:t xml:space="preserve">O total da despesa do Poder Legislativo Municipal, incluídos os subsídios dos Vereadores e excluídos os gastos com inativos, não poderá ultrapassar o percentual de 7,0% (sete por cento) relativos ao somatório da receita tributária e das transferências previstas nos artigos 158 e 159 da Constituição Federal efetivamente realizado no exercício anterior, o repasse a Câmara Municipal será efetuado até o dia 20 de cada mês, sob pena de crime de responsabilidade do Prefeito Municipal, conforme disposto no inciso II, §2º do artigo 29-A da Constituição Federal. </w:t>
      </w:r>
    </w:p>
    <w:p w:rsidR="00A2662F" w:rsidRDefault="00A2662F" w:rsidP="00A2662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A2662F" w:rsidRDefault="00A2662F" w:rsidP="00A2662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 xml:space="preserve">§ 1º </w:t>
      </w:r>
      <w:r>
        <w:rPr>
          <w:rFonts w:ascii="Century Gothic" w:hAnsi="Century Gothic" w:cs="Tahoma"/>
          <w:sz w:val="22"/>
          <w:szCs w:val="22"/>
        </w:rPr>
        <w:t xml:space="preserve">O repasse devido, estimado </w:t>
      </w:r>
      <w:r w:rsidRPr="00F72AAA">
        <w:rPr>
          <w:rFonts w:ascii="Century Gothic" w:hAnsi="Century Gothic" w:cs="Tahoma"/>
          <w:color w:val="000000"/>
          <w:sz w:val="22"/>
          <w:szCs w:val="22"/>
        </w:rPr>
        <w:t xml:space="preserve">em </w:t>
      </w:r>
      <w:r w:rsidR="00E20DA6" w:rsidRPr="00F72AAA">
        <w:rPr>
          <w:rFonts w:ascii="Century Gothic" w:hAnsi="Century Gothic" w:cs="Tahoma"/>
          <w:b/>
          <w:color w:val="000000"/>
          <w:sz w:val="22"/>
          <w:szCs w:val="22"/>
        </w:rPr>
        <w:t xml:space="preserve">R$ </w:t>
      </w:r>
      <w:r w:rsidR="00492C32">
        <w:rPr>
          <w:rFonts w:ascii="Century Gothic" w:hAnsi="Century Gothic" w:cs="Tahoma"/>
          <w:b/>
          <w:color w:val="000000"/>
          <w:sz w:val="22"/>
          <w:szCs w:val="22"/>
        </w:rPr>
        <w:t>2.729.199,85</w:t>
      </w:r>
      <w:r>
        <w:rPr>
          <w:rFonts w:ascii="Century Gothic" w:hAnsi="Century Gothic" w:cs="Tahoma"/>
          <w:sz w:val="22"/>
          <w:szCs w:val="22"/>
        </w:rPr>
        <w:t xml:space="preserve"> (valor anual), com base no percentual legal de 7,0 % (Sete por cento), sobre as receitas previstas, conforme relatório em anexo (Despesas Legislativo 2024), à Câmara Municipal será efetuado até o dia 20 de cada mês, sob pena de crime de responsabilidade do Prefeito Municipal, conforme disposto no inciso II, § 2º, do artigo 29-A da Constituição Federal.</w:t>
      </w:r>
    </w:p>
    <w:p w:rsidR="00A2662F" w:rsidRDefault="00A2662F" w:rsidP="00A2662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A2662F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 xml:space="preserve">§ </w:t>
      </w:r>
      <w:r w:rsidR="00A2662F">
        <w:rPr>
          <w:rFonts w:ascii="Century Gothic" w:hAnsi="Century Gothic" w:cs="Tahoma"/>
          <w:sz w:val="22"/>
          <w:szCs w:val="22"/>
        </w:rPr>
        <w:t>A despesa total com folha de pagamento do Poder Legislativo, incluídos os gastos com subsídios dos Vereadores, não poderá ultrapassar a setenta por cento de sua receita, de acordo com o estabelecido no § 1º do artigo 29-A da Constituição Federal.</w:t>
      </w:r>
    </w:p>
    <w:p w:rsidR="00A2662F" w:rsidRDefault="00A2662F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Art. 17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Poder Legislativo encaminhará ao Poder Executivo sua proposta orçamentária, para fins de</w:t>
      </w:r>
      <w:r w:rsidR="005E734B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</w:t>
      </w:r>
      <w:r w:rsidR="00E2490F">
        <w:rPr>
          <w:rFonts w:ascii="Century Gothic" w:hAnsi="Century Gothic" w:cs="TTEDt00"/>
          <w:sz w:val="22"/>
          <w:szCs w:val="22"/>
        </w:rPr>
        <w:t>onsolidação, até o dia 31 de jul</w:t>
      </w:r>
      <w:r w:rsidRPr="005E734B">
        <w:rPr>
          <w:rFonts w:ascii="Century Gothic" w:hAnsi="Century Gothic" w:cs="TTEDt00"/>
          <w:sz w:val="22"/>
          <w:szCs w:val="22"/>
        </w:rPr>
        <w:t>ho do corrente exercício.</w:t>
      </w:r>
    </w:p>
    <w:p w:rsidR="00FB2183" w:rsidRDefault="00FB2183" w:rsidP="00E2490F">
      <w:pPr>
        <w:autoSpaceDE w:val="0"/>
        <w:autoSpaceDN w:val="0"/>
        <w:adjustRightInd w:val="0"/>
        <w:spacing w:line="360" w:lineRule="auto"/>
        <w:rPr>
          <w:rFonts w:ascii="Century Gothic" w:hAnsi="Century Gothic" w:cs="TTEEt00"/>
          <w:b/>
          <w:sz w:val="22"/>
          <w:szCs w:val="22"/>
        </w:rPr>
      </w:pPr>
    </w:p>
    <w:p w:rsidR="00E10ED3" w:rsidRDefault="00E10ED3" w:rsidP="00E2490F">
      <w:pPr>
        <w:autoSpaceDE w:val="0"/>
        <w:autoSpaceDN w:val="0"/>
        <w:adjustRightInd w:val="0"/>
        <w:spacing w:line="360" w:lineRule="auto"/>
        <w:rPr>
          <w:rFonts w:ascii="Century Gothic" w:hAnsi="Century Gothic" w:cs="TTEEt00"/>
          <w:b/>
          <w:sz w:val="22"/>
          <w:szCs w:val="22"/>
        </w:rPr>
      </w:pP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lastRenderedPageBreak/>
        <w:t>DIRETRIZES ESPECÍFICAS PARA O ORÇAMENTO IMPOSITIVO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(EMENDA À LEI ORGÂNICA Nº 010/2022)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 xml:space="preserve">Art. 18 </w:t>
      </w:r>
      <w:r>
        <w:rPr>
          <w:rFonts w:ascii="Century Gothic" w:hAnsi="Century Gothic" w:cs="Tahoma"/>
          <w:bCs/>
          <w:sz w:val="22"/>
          <w:szCs w:val="22"/>
        </w:rPr>
        <w:t>É obrigatória a execução orçamentária e financeira da programação incluída por emendas individuais ou coletivas do Legislativo Municipal em Lei Orçamentária Anual.</w:t>
      </w:r>
    </w:p>
    <w:p w:rsidR="00FB2183" w:rsidRDefault="00FB2183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1º</w:t>
      </w:r>
      <w:r>
        <w:rPr>
          <w:rFonts w:ascii="Century Gothic" w:hAnsi="Century Gothic" w:cs="Tahoma"/>
          <w:bCs/>
          <w:sz w:val="22"/>
          <w:szCs w:val="22"/>
        </w:rPr>
        <w:t xml:space="preserve"> As emendas impositivas individuais ao projeto de lei orçamentária serão aprovadas no limite de 1,2% da Receita Corrente Líquida prevista no projeto encaminhado pelo Poder Executivo, percentual distribuído equitativamente dentre os vereadores, sendo que 50% deste percentual serão destinados a ações e serviços públicos de saúde.</w:t>
      </w:r>
    </w:p>
    <w:p w:rsidR="00FB2183" w:rsidRDefault="00FB2183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2º</w:t>
      </w:r>
      <w:r>
        <w:rPr>
          <w:rFonts w:ascii="Century Gothic" w:hAnsi="Century Gothic" w:cs="Tahoma"/>
          <w:bCs/>
          <w:sz w:val="22"/>
          <w:szCs w:val="22"/>
        </w:rPr>
        <w:t xml:space="preserve"> As programações orçamentárias previstas no caput deste artigo não serão de execução obrigatória nos casos dos impedimentos estritamente de ordem técnica, nestes casos serão adotadas as seguintes medidas: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 - até 120 (cento e vinte) dias após a publicação da Lei Orçamentária, o Poder Executivo, enviará ao Poder Legislativo as justificativas do impedimento;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II - até 30 (trinta) dias após o término do prazo previsto no inciso I deste parágrafo, o Poder Legislativo indicará ao Poder Executivo o remanejamento da programação cujo impedimento seja insuperável;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III - até 30 (trinta) dias após o prazo previsto no inciso anterior, o Poder Executivo encaminhará projeto de lei ao Legislativo Municipal sobre o remanejamento da programação cujo impedimento seja insuperável;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IV - se, até 30 (trinta) dias após o término do prazo previsto no inciso III, o Poder Legislativo não deliberar sobre o projeto, o remanejamento será implementado por ato do Poder Executivo, nos termos previstos na lei orçamentária.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3º</w:t>
      </w:r>
      <w:r>
        <w:rPr>
          <w:rFonts w:ascii="Century Gothic" w:hAnsi="Century Gothic" w:cs="Tahoma"/>
          <w:bCs/>
          <w:sz w:val="22"/>
          <w:szCs w:val="22"/>
        </w:rPr>
        <w:t xml:space="preserve"> Após o prazo previsto no inciso IV do § 2º, as programações orçamentárias previstas no caput deste artigo não serão de execução obrigatória nos casos dos impedimentos justificados na notificação prevista no inciso I do § 2º.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4</w:t>
      </w:r>
      <w:r>
        <w:rPr>
          <w:rFonts w:ascii="Century Gothic" w:hAnsi="Century Gothic" w:cs="Tahoma"/>
          <w:bCs/>
          <w:sz w:val="22"/>
          <w:szCs w:val="22"/>
        </w:rPr>
        <w:t>° Os restos a pagar poderão ser considerados para fins de cumprimento da execução financeira prevista no §1° deste artigo, até o limite de 0,6% (seis décimos por cento) da receita corrente líquida realizada no exercício anterior.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5°</w:t>
      </w:r>
      <w:r>
        <w:rPr>
          <w:rFonts w:ascii="Century Gothic" w:hAnsi="Century Gothic" w:cs="Tahoma"/>
          <w:bCs/>
          <w:sz w:val="22"/>
          <w:szCs w:val="22"/>
        </w:rPr>
        <w:t xml:space="preserve"> Se for verificado que a reestimativa da receita e da despesa pode a resultar no não cumprimento da meta de resultado fiscal estabelecida na lei de diretrizes orçamentárias, o </w:t>
      </w:r>
      <w:r>
        <w:rPr>
          <w:rFonts w:ascii="Century Gothic" w:hAnsi="Century Gothic" w:cs="Tahoma"/>
          <w:bCs/>
          <w:sz w:val="22"/>
          <w:szCs w:val="22"/>
        </w:rPr>
        <w:lastRenderedPageBreak/>
        <w:t>montante previsto no §1° deste artigo poderá ser reduzido em até a mesma proporção da limitação incidente sobre o conjunto das despesas discricionárias.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6º</w:t>
      </w:r>
      <w:r>
        <w:rPr>
          <w:rFonts w:ascii="Century Gothic" w:hAnsi="Century Gothic" w:cs="Tahoma"/>
          <w:bCs/>
          <w:sz w:val="22"/>
          <w:szCs w:val="22"/>
        </w:rPr>
        <w:t xml:space="preserve"> Não constitui causa para impedimento técnico: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 – alegação de falta de liberação ou disponibilidade orçamentária ou financeira;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II – o óbice que possa ser sandado mediante procedimentos ou providências de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responsabilidade exclusiva do órgão de execução; ou,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>III – a alegação de insuficiência do valor da programação, salvo se a insuficiência for superior a 30% (trinta por cento) do montante necessário para a execução da programação impositiva.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7°</w:t>
      </w:r>
      <w:r>
        <w:rPr>
          <w:rFonts w:ascii="Century Gothic" w:hAnsi="Century Gothic" w:cs="Tahoma"/>
          <w:bCs/>
          <w:sz w:val="22"/>
          <w:szCs w:val="22"/>
        </w:rPr>
        <w:t xml:space="preserve"> Considera-se equitativa a execução das programações de caráter obrigatório que atenda de forma igualitária e impessoal às emendas apresentadas, independente da autoria.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§ 8º</w:t>
      </w:r>
      <w:r>
        <w:rPr>
          <w:rFonts w:ascii="Century Gothic" w:hAnsi="Century Gothic" w:cs="Tahoma"/>
          <w:bCs/>
          <w:sz w:val="22"/>
          <w:szCs w:val="22"/>
        </w:rPr>
        <w:t xml:space="preserve"> A não execução da programação orçamentária das emendas parlamentares previstas neste artigo implicará em crime de responsabilidade.</w:t>
      </w:r>
    </w:p>
    <w:p w:rsidR="00E2490F" w:rsidRDefault="00E2490F" w:rsidP="00E2490F">
      <w:pPr>
        <w:autoSpaceDE w:val="0"/>
        <w:autoSpaceDN w:val="0"/>
        <w:adjustRightInd w:val="0"/>
        <w:spacing w:line="360" w:lineRule="auto"/>
        <w:rPr>
          <w:rFonts w:ascii="Century Gothic" w:hAnsi="Century Gothic" w:cs="TTEEt00"/>
          <w:b/>
          <w:sz w:val="22"/>
          <w:szCs w:val="22"/>
        </w:rPr>
      </w:pPr>
    </w:p>
    <w:p w:rsidR="00E2490F" w:rsidRDefault="00E2490F" w:rsidP="00E2490F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bCs/>
          <w:sz w:val="22"/>
          <w:szCs w:val="22"/>
          <w:u w:val="single"/>
        </w:rPr>
      </w:pPr>
      <w:r>
        <w:rPr>
          <w:rFonts w:ascii="Century Gothic" w:hAnsi="Century Gothic" w:cs="Tahoma"/>
          <w:b/>
          <w:bCs/>
          <w:sz w:val="22"/>
          <w:szCs w:val="22"/>
          <w:u w:val="single"/>
        </w:rPr>
        <w:t>CAPÍTULO IV</w:t>
      </w:r>
    </w:p>
    <w:p w:rsidR="00E2490F" w:rsidRPr="005E734B" w:rsidRDefault="00E2490F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5E734B" w:rsidRDefault="00432BFA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DIRETRIZES GERAIS PARA A ELABORAÇÃO E A EXECUÇÃO DOS</w:t>
      </w:r>
      <w:r w:rsidR="005E734B">
        <w:rPr>
          <w:rFonts w:ascii="Century Gothic" w:hAnsi="Century Gothic" w:cs="TTEEt00"/>
          <w:b/>
          <w:sz w:val="22"/>
          <w:szCs w:val="22"/>
        </w:rPr>
        <w:t xml:space="preserve"> </w:t>
      </w:r>
      <w:r w:rsidRPr="005E734B">
        <w:rPr>
          <w:rFonts w:ascii="Century Gothic" w:hAnsi="Century Gothic" w:cs="TTEEt00"/>
          <w:b/>
          <w:sz w:val="22"/>
          <w:szCs w:val="22"/>
        </w:rPr>
        <w:t>ORÇAMENTOS DO MUNICÍPIO E SUAS ALTERAÇÕES</w:t>
      </w:r>
    </w:p>
    <w:p w:rsidR="005E734B" w:rsidRDefault="005E734B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432BFA" w:rsidRDefault="00432BFA" w:rsidP="005E734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SEÇÃO I</w:t>
      </w:r>
    </w:p>
    <w:p w:rsidR="00432BFA" w:rsidRDefault="00432BFA" w:rsidP="007514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Diretrizes Gerais</w:t>
      </w:r>
    </w:p>
    <w:p w:rsidR="00751410" w:rsidRPr="00751410" w:rsidRDefault="00751410" w:rsidP="007514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AF50DA" w:rsidRPr="005E734B" w:rsidRDefault="00432BFA" w:rsidP="009D72B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5E734B">
        <w:rPr>
          <w:rFonts w:ascii="Century Gothic" w:hAnsi="Century Gothic" w:cs="TTEEt00"/>
          <w:b/>
          <w:sz w:val="22"/>
          <w:szCs w:val="22"/>
        </w:rPr>
        <w:t>Art. 1</w:t>
      </w:r>
      <w:r w:rsidR="00E2490F">
        <w:rPr>
          <w:rFonts w:ascii="Century Gothic" w:hAnsi="Century Gothic" w:cs="TTEEt00"/>
          <w:b/>
          <w:sz w:val="22"/>
          <w:szCs w:val="22"/>
        </w:rPr>
        <w:t>9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elaboração do projeto, a aprovação e a execução da Lei Orçamentária de 202</w:t>
      </w:r>
      <w:r w:rsidR="009D72BF">
        <w:rPr>
          <w:rFonts w:ascii="Century Gothic" w:hAnsi="Century Gothic" w:cs="TTEDt00"/>
          <w:sz w:val="22"/>
          <w:szCs w:val="22"/>
        </w:rPr>
        <w:t>5</w:t>
      </w:r>
      <w:r w:rsidRPr="005E734B">
        <w:rPr>
          <w:rFonts w:ascii="Century Gothic" w:hAnsi="Century Gothic" w:cs="TTEDt00"/>
          <w:sz w:val="22"/>
          <w:szCs w:val="22"/>
        </w:rPr>
        <w:t xml:space="preserve"> deverão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levar em conta a obtenção dos resultados previstos nos Anexos de Metas Fiscais que integra a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presente lei, além dos parâmetros da Receita Corrente Líquida, visando ao equilíbrio orçamentário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financeiro.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E2490F">
        <w:rPr>
          <w:rFonts w:ascii="Century Gothic" w:hAnsi="Century Gothic" w:cs="TTEEt00"/>
          <w:b/>
          <w:sz w:val="22"/>
          <w:szCs w:val="22"/>
        </w:rPr>
        <w:t>20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Poder Executivo deverá elaborar e publicar a programação financeira e o cronograma de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execução mensal de desembolso, nos termos do art. 8º da Lei Complementar nº 101, de 4 de maio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2000, visando ao cumprimento da meta de resultado primário estabelecida nesta lei.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§ 1º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 xml:space="preserve">A Câmara Municipal de QUARTO CENTENÁRIO deverá enviar até </w:t>
      </w:r>
      <w:r w:rsidR="00492C32" w:rsidRPr="00D31C11">
        <w:rPr>
          <w:rFonts w:ascii="Century Gothic" w:hAnsi="Century Gothic" w:cs="TTEDt00"/>
          <w:color w:val="000000"/>
          <w:sz w:val="22"/>
          <w:szCs w:val="22"/>
        </w:rPr>
        <w:t>trinta</w:t>
      </w:r>
      <w:r w:rsidRPr="00D31C11">
        <w:rPr>
          <w:rFonts w:ascii="Century Gothic" w:hAnsi="Century Gothic" w:cs="TTEDt00"/>
          <w:color w:val="000000"/>
          <w:sz w:val="22"/>
          <w:szCs w:val="22"/>
        </w:rPr>
        <w:t xml:space="preserve"> dias</w:t>
      </w:r>
      <w:r w:rsidRPr="005E734B">
        <w:rPr>
          <w:rFonts w:ascii="Century Gothic" w:hAnsi="Century Gothic" w:cs="TTEDt00"/>
          <w:sz w:val="22"/>
          <w:szCs w:val="22"/>
        </w:rPr>
        <w:t xml:space="preserve"> após a publicação da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Lei Orçamentária para o exercício de 202</w:t>
      </w:r>
      <w:r w:rsidR="000612B9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, ao Poder Executivo, a programação de desembolso mensal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para o referido exercício.</w:t>
      </w:r>
    </w:p>
    <w:p w:rsidR="00C11633" w:rsidRPr="002E62E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lastRenderedPageBreak/>
        <w:t>§ 2º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Poder Executivo deverá publicar a programação financeira e o cronograma de execução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mensal de desembolso até trinta dias após a publicação da Lei Orçamentária de 202</w:t>
      </w:r>
      <w:r w:rsidR="009D72BF">
        <w:rPr>
          <w:rFonts w:ascii="Century Gothic" w:hAnsi="Century Gothic" w:cs="TTEDt00"/>
          <w:sz w:val="22"/>
          <w:szCs w:val="22"/>
        </w:rPr>
        <w:t>5</w:t>
      </w:r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C11633" w:rsidRPr="002E62EB" w:rsidRDefault="005648E6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E62EB">
        <w:rPr>
          <w:rFonts w:ascii="Century Gothic" w:hAnsi="Century Gothic" w:cs="TTEDt00"/>
          <w:b/>
          <w:sz w:val="22"/>
          <w:szCs w:val="22"/>
        </w:rPr>
        <w:t>§ 3º</w:t>
      </w:r>
      <w:r w:rsidR="00C11633" w:rsidRPr="002E62EB">
        <w:rPr>
          <w:rFonts w:ascii="Century Gothic" w:hAnsi="Century Gothic" w:cs="TTEDt00"/>
          <w:sz w:val="22"/>
          <w:szCs w:val="22"/>
        </w:rPr>
        <w:t xml:space="preserve"> Executivo municipal</w:t>
      </w:r>
      <w:r w:rsidR="003343FE" w:rsidRPr="002E62EB">
        <w:rPr>
          <w:rFonts w:ascii="Century Gothic" w:hAnsi="Century Gothic" w:cs="TTEDt00"/>
          <w:sz w:val="22"/>
          <w:szCs w:val="22"/>
        </w:rPr>
        <w:t>,</w:t>
      </w:r>
      <w:r w:rsidR="00C11633" w:rsidRPr="002E62EB">
        <w:rPr>
          <w:rFonts w:ascii="Century Gothic" w:hAnsi="Century Gothic" w:cs="TTEDt00"/>
          <w:sz w:val="22"/>
          <w:szCs w:val="22"/>
        </w:rPr>
        <w:t xml:space="preserve"> fica autorizado a realizar </w:t>
      </w:r>
      <w:r w:rsidR="002F2482" w:rsidRPr="002E62EB">
        <w:rPr>
          <w:rFonts w:ascii="Century Gothic" w:hAnsi="Century Gothic" w:cs="TTEDt00"/>
          <w:sz w:val="22"/>
          <w:szCs w:val="22"/>
        </w:rPr>
        <w:t>remanejamento, transferência e transposição de recursos n</w:t>
      </w:r>
      <w:r w:rsidR="00C11633" w:rsidRPr="002E62EB">
        <w:rPr>
          <w:rFonts w:ascii="Century Gothic" w:hAnsi="Century Gothic" w:cs="TTEDt00"/>
          <w:sz w:val="22"/>
          <w:szCs w:val="22"/>
        </w:rPr>
        <w:t>o orçamento da administração direta, indireta, autárquica e de fundos especiais</w:t>
      </w:r>
      <w:r w:rsidR="002F2482" w:rsidRPr="002E62EB">
        <w:rPr>
          <w:rFonts w:ascii="Century Gothic" w:hAnsi="Century Gothic" w:cs="TTEDt00"/>
          <w:sz w:val="22"/>
          <w:szCs w:val="22"/>
        </w:rPr>
        <w:t>.</w:t>
      </w:r>
    </w:p>
    <w:p w:rsidR="005648E6" w:rsidRPr="002E62EB" w:rsidRDefault="00C11633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E62EB">
        <w:rPr>
          <w:rFonts w:ascii="Century Gothic" w:hAnsi="Century Gothic" w:cs="TTEDt00"/>
          <w:sz w:val="22"/>
          <w:szCs w:val="22"/>
        </w:rPr>
        <w:t> </w:t>
      </w:r>
      <w:r w:rsidRPr="002E62EB">
        <w:rPr>
          <w:rFonts w:ascii="Century Gothic" w:hAnsi="Century Gothic" w:cs="TTEDt00"/>
          <w:b/>
          <w:sz w:val="22"/>
          <w:szCs w:val="22"/>
        </w:rPr>
        <w:t>§4º</w:t>
      </w:r>
      <w:r w:rsidRPr="002E62EB">
        <w:rPr>
          <w:rFonts w:ascii="Century Gothic" w:hAnsi="Century Gothic" w:cs="TTEDt00"/>
          <w:sz w:val="22"/>
          <w:szCs w:val="22"/>
        </w:rPr>
        <w:t xml:space="preserve"> Para efeito desta Lei, entende-se por:</w:t>
      </w:r>
    </w:p>
    <w:p w:rsidR="005648E6" w:rsidRPr="002E62EB" w:rsidRDefault="005648E6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E62EB">
        <w:rPr>
          <w:rFonts w:ascii="Century Gothic" w:hAnsi="Century Gothic" w:cs="TTEDt00"/>
          <w:sz w:val="22"/>
          <w:szCs w:val="22"/>
        </w:rPr>
        <w:t>I - transposição: realocação de recursos que ocorre entre mais de um programa de trabalho dentro d</w:t>
      </w:r>
      <w:r w:rsidR="002E62EB">
        <w:rPr>
          <w:rFonts w:ascii="Century Gothic" w:hAnsi="Century Gothic" w:cs="TTEDt00"/>
          <w:sz w:val="22"/>
          <w:szCs w:val="22"/>
        </w:rPr>
        <w:t xml:space="preserve">e um mesmo órgão orçamentário; </w:t>
      </w:r>
    </w:p>
    <w:p w:rsidR="005648E6" w:rsidRPr="002E62EB" w:rsidRDefault="005648E6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E62EB">
        <w:rPr>
          <w:rFonts w:ascii="Century Gothic" w:hAnsi="Century Gothic" w:cs="TTEDt00"/>
          <w:sz w:val="22"/>
          <w:szCs w:val="22"/>
        </w:rPr>
        <w:t xml:space="preserve">II - remanejamento: realocação de recursos de um órgão orçamentário para outro, bem como em decorrência de extinção, transformação, transferência, incorporação ou desmembramento de órgãos, entidades ou fundos, como alterações </w:t>
      </w:r>
      <w:r w:rsidR="002E62EB">
        <w:rPr>
          <w:rFonts w:ascii="Century Gothic" w:hAnsi="Century Gothic" w:cs="TTEDt00"/>
          <w:sz w:val="22"/>
          <w:szCs w:val="22"/>
        </w:rPr>
        <w:t xml:space="preserve">de competências e atribuições; </w:t>
      </w:r>
    </w:p>
    <w:p w:rsidR="000612B9" w:rsidRPr="002E62EB" w:rsidRDefault="005648E6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E62EB">
        <w:rPr>
          <w:rFonts w:ascii="Century Gothic" w:hAnsi="Century Gothic" w:cs="TTEDt00"/>
          <w:sz w:val="22"/>
          <w:szCs w:val="22"/>
        </w:rPr>
        <w:t>III - transferência de recursos:</w:t>
      </w:r>
      <w:r w:rsidR="001078CB" w:rsidRPr="002E62EB">
        <w:rPr>
          <w:rFonts w:ascii="Century Gothic" w:hAnsi="Century Gothic" w:cs="TTEDt00"/>
          <w:sz w:val="22"/>
          <w:szCs w:val="22"/>
        </w:rPr>
        <w:t xml:space="preserve"> </w:t>
      </w:r>
      <w:r w:rsidRPr="002E62EB">
        <w:rPr>
          <w:rFonts w:ascii="Century Gothic" w:hAnsi="Century Gothic" w:cs="TTEDt00"/>
          <w:sz w:val="22"/>
          <w:szCs w:val="22"/>
        </w:rPr>
        <w:t xml:space="preserve"> realocação de recursos que ocorre dentro do mesmo órgão orçamentário e de um mesmo programa de trabalho ao nível de categoria econômica de despesa. </w:t>
      </w:r>
    </w:p>
    <w:p w:rsidR="00C11633" w:rsidRPr="005E734B" w:rsidRDefault="00C11633" w:rsidP="00C44CBB">
      <w:pPr>
        <w:spacing w:line="360" w:lineRule="auto"/>
        <w:rPr>
          <w:rFonts w:ascii="Century Gothic" w:hAnsi="Century Gothic" w:cs="TTEDt00"/>
          <w:sz w:val="22"/>
          <w:szCs w:val="22"/>
        </w:rPr>
      </w:pPr>
      <w:r w:rsidRPr="002E62EB">
        <w:rPr>
          <w:rFonts w:ascii="Century Gothic" w:hAnsi="Century Gothic" w:cs="TTEDt00"/>
          <w:b/>
          <w:sz w:val="22"/>
          <w:szCs w:val="22"/>
        </w:rPr>
        <w:t>§5</w:t>
      </w:r>
      <w:r w:rsidR="005648E6" w:rsidRPr="002E62EB">
        <w:rPr>
          <w:rFonts w:ascii="Century Gothic" w:hAnsi="Century Gothic" w:cs="TTEDt00"/>
          <w:b/>
          <w:sz w:val="22"/>
          <w:szCs w:val="22"/>
        </w:rPr>
        <w:t xml:space="preserve"> º</w:t>
      </w:r>
      <w:r w:rsidR="005648E6" w:rsidRPr="002E62EB">
        <w:rPr>
          <w:rFonts w:ascii="Century Gothic" w:hAnsi="Century Gothic" w:cs="TTEDt00"/>
          <w:sz w:val="22"/>
          <w:szCs w:val="22"/>
        </w:rPr>
        <w:t xml:space="preserve"> O remanejamento</w:t>
      </w:r>
      <w:r w:rsidR="000612B9" w:rsidRPr="002E62EB">
        <w:rPr>
          <w:rFonts w:ascii="Century Gothic" w:hAnsi="Century Gothic" w:cs="TTEDt00"/>
          <w:sz w:val="22"/>
          <w:szCs w:val="22"/>
        </w:rPr>
        <w:t xml:space="preserve">, </w:t>
      </w:r>
      <w:r w:rsidRPr="002E62EB">
        <w:rPr>
          <w:rFonts w:ascii="Century Gothic" w:hAnsi="Century Gothic" w:cs="TTEDt00"/>
          <w:sz w:val="22"/>
          <w:szCs w:val="22"/>
        </w:rPr>
        <w:t>transferência</w:t>
      </w:r>
      <w:r w:rsidR="005648E6" w:rsidRPr="002E62EB">
        <w:rPr>
          <w:rFonts w:ascii="Century Gothic" w:hAnsi="Century Gothic" w:cs="TTEDt00"/>
          <w:sz w:val="22"/>
          <w:szCs w:val="22"/>
        </w:rPr>
        <w:t xml:space="preserve"> </w:t>
      </w:r>
      <w:r w:rsidR="002F2482" w:rsidRPr="002E62EB">
        <w:rPr>
          <w:rFonts w:ascii="Century Gothic" w:hAnsi="Century Gothic" w:cs="TTEDt00"/>
          <w:sz w:val="22"/>
          <w:szCs w:val="22"/>
        </w:rPr>
        <w:t xml:space="preserve">e transposição </w:t>
      </w:r>
      <w:r w:rsidR="005648E6" w:rsidRPr="002E62EB">
        <w:rPr>
          <w:rFonts w:ascii="Century Gothic" w:hAnsi="Century Gothic" w:cs="TTEDt00"/>
          <w:sz w:val="22"/>
          <w:szCs w:val="22"/>
        </w:rPr>
        <w:t>não serão computados nos limites para alteração orçamentár</w:t>
      </w:r>
      <w:r w:rsidRPr="002E62EB">
        <w:rPr>
          <w:rFonts w:ascii="Century Gothic" w:hAnsi="Century Gothic" w:cs="TTEDt00"/>
          <w:sz w:val="22"/>
          <w:szCs w:val="22"/>
        </w:rPr>
        <w:t xml:space="preserve">ia para os créditos adicionais </w:t>
      </w:r>
      <w:r w:rsidR="005648E6" w:rsidRPr="002E62EB">
        <w:rPr>
          <w:rFonts w:ascii="Century Gothic" w:hAnsi="Century Gothic" w:cs="TTEDt00"/>
          <w:sz w:val="22"/>
          <w:szCs w:val="22"/>
        </w:rPr>
        <w:t xml:space="preserve">estabelecidos </w:t>
      </w:r>
      <w:r w:rsidR="00492C32" w:rsidRPr="002E62EB">
        <w:rPr>
          <w:rFonts w:ascii="Century Gothic" w:hAnsi="Century Gothic" w:cs="TTEDt00"/>
          <w:sz w:val="22"/>
          <w:szCs w:val="22"/>
        </w:rPr>
        <w:t>no art. 12 desta lei</w:t>
      </w:r>
      <w:r w:rsidRPr="002E62EB">
        <w:rPr>
          <w:rFonts w:ascii="Century Gothic" w:hAnsi="Century Gothic" w:cs="TTEDt00"/>
          <w:sz w:val="22"/>
          <w:szCs w:val="22"/>
        </w:rPr>
        <w:t xml:space="preserve">. 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E2490F">
        <w:rPr>
          <w:rFonts w:ascii="Century Gothic" w:hAnsi="Century Gothic" w:cs="TTEEt00"/>
          <w:b/>
          <w:sz w:val="22"/>
          <w:szCs w:val="22"/>
        </w:rPr>
        <w:t>1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Verificado, ao final de um bimestre, que a execução das despesas foi superior à realização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das receitas, o Poder Legislativo e o Poder Executivo promoverão, por ato próprio e nos montantes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 xml:space="preserve">necessários, nos trinta dias </w:t>
      </w:r>
      <w:r w:rsidR="009D72BF" w:rsidRPr="005E734B">
        <w:rPr>
          <w:rFonts w:ascii="Century Gothic" w:hAnsi="Century Gothic" w:cs="TTEDt00"/>
          <w:sz w:val="22"/>
          <w:szCs w:val="22"/>
        </w:rPr>
        <w:t>subsequentes</w:t>
      </w:r>
      <w:r w:rsidRPr="005E734B">
        <w:rPr>
          <w:rFonts w:ascii="Century Gothic" w:hAnsi="Century Gothic" w:cs="TTEDt00"/>
          <w:sz w:val="22"/>
          <w:szCs w:val="22"/>
        </w:rPr>
        <w:t>, limitação de empenho e movimentação financeira.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§ 1º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Caso necessário, a limitação do empenho das dotações orçamentárias e da movimentação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financeira para o cumprimento do disposto no artigo 9° da Lei Complementar n° 101/2000 visando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atingir as metas fiscais previstas nos Demonstrativos desta lei será feita de forma proporcional ao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montante dos recursos alocados para o atendimento de outras Despesas Correntes e Investimentos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cada Poder, excluídas as despesas que constituem obrigação constitucional ou legal de execução.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§ 2º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 xml:space="preserve">Na hipótese da ocorrência do disposto no </w:t>
      </w:r>
      <w:r w:rsidRPr="005E734B">
        <w:rPr>
          <w:rFonts w:ascii="Century Gothic" w:hAnsi="Century Gothic" w:cs="TTEEt00"/>
          <w:sz w:val="22"/>
          <w:szCs w:val="22"/>
        </w:rPr>
        <w:t xml:space="preserve">caput </w:t>
      </w:r>
      <w:r w:rsidRPr="005E734B">
        <w:rPr>
          <w:rFonts w:ascii="Century Gothic" w:hAnsi="Century Gothic" w:cs="TTEDt00"/>
          <w:sz w:val="22"/>
          <w:szCs w:val="22"/>
        </w:rPr>
        <w:t>deste artigo, o Poder Executivo comunicará ao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Poder Legislativo o montante que caberá a cada um tornar indisponível para empenho e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movimentação financeira.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2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Além de observar as demais diretrizes estabelecidas nesta lei, a alocação dos recursos na lei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orçamentária e em seus créditos adicionais será feita de forma a propiciar o controle dos custos das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ações e a avaliação dos resultados dos programas de governo.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lastRenderedPageBreak/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3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Os projetos em fase de execução terão prioridade sobre novos projetos.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sz w:val="22"/>
          <w:szCs w:val="22"/>
        </w:rPr>
        <w:t xml:space="preserve">Parágrafo Único. </w:t>
      </w:r>
      <w:r w:rsidRPr="005E734B">
        <w:rPr>
          <w:rFonts w:ascii="Century Gothic" w:hAnsi="Century Gothic" w:cs="TTEDt00"/>
          <w:sz w:val="22"/>
          <w:szCs w:val="22"/>
        </w:rPr>
        <w:t>A programação de novos projetos dependerá de prévia comprovação de sua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viabilidade técnica e financeira.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4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É obrigatória a destinação de recursos para compor a contrapartida de transferências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voluntárias efetuadas pela União e pelo Estado, bem como de empréstimos internos e externos e para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pagamento de sinal, de amortização, de juros e de outros encargos, observado o cronograma de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desembolso da respectiva operação.</w:t>
      </w:r>
    </w:p>
    <w:p w:rsidR="00432BFA" w:rsidRPr="005E734B" w:rsidRDefault="00645416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>
        <w:rPr>
          <w:rFonts w:ascii="Century Gothic" w:hAnsi="Century Gothic" w:cs="TTEEt00"/>
          <w:b/>
          <w:sz w:val="22"/>
          <w:szCs w:val="22"/>
        </w:rPr>
        <w:t>Art. 25</w:t>
      </w:r>
      <w:r w:rsidR="00432BFA" w:rsidRPr="009D72BF">
        <w:rPr>
          <w:rFonts w:ascii="Century Gothic" w:hAnsi="Century Gothic" w:cs="TTEEt00"/>
          <w:b/>
          <w:sz w:val="22"/>
          <w:szCs w:val="22"/>
        </w:rPr>
        <w:t xml:space="preserve"> </w:t>
      </w:r>
      <w:r w:rsidR="00432BFA" w:rsidRPr="005E734B">
        <w:rPr>
          <w:rFonts w:ascii="Century Gothic" w:hAnsi="Century Gothic" w:cs="TTEDt00"/>
          <w:sz w:val="22"/>
          <w:szCs w:val="22"/>
        </w:rPr>
        <w:t>A Procuradoria-Geral do Município encaminhará à Secretaria de Finanças, até 16 de julho do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="00432BFA" w:rsidRPr="005E734B">
        <w:rPr>
          <w:rFonts w:ascii="Century Gothic" w:hAnsi="Century Gothic" w:cs="TTEDt00"/>
          <w:sz w:val="22"/>
          <w:szCs w:val="22"/>
        </w:rPr>
        <w:t>corrente ano, a relação dos débitos decorrentes de precatórios judiciários a serem incluídos na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="00432BFA" w:rsidRPr="005E734B">
        <w:rPr>
          <w:rFonts w:ascii="Century Gothic" w:hAnsi="Century Gothic" w:cs="TTEDt00"/>
          <w:sz w:val="22"/>
          <w:szCs w:val="22"/>
        </w:rPr>
        <w:t>proposta orçamentária de 202</w:t>
      </w:r>
      <w:r w:rsidR="008F318B">
        <w:rPr>
          <w:rFonts w:ascii="Century Gothic" w:hAnsi="Century Gothic" w:cs="TTEDt00"/>
          <w:sz w:val="22"/>
          <w:szCs w:val="22"/>
        </w:rPr>
        <w:t>6</w:t>
      </w:r>
      <w:r w:rsidR="00432BFA" w:rsidRPr="005E734B">
        <w:rPr>
          <w:rFonts w:ascii="Century Gothic" w:hAnsi="Century Gothic" w:cs="TTEDt00"/>
          <w:sz w:val="22"/>
          <w:szCs w:val="22"/>
        </w:rPr>
        <w:t xml:space="preserve"> devidamente atualizados, conforme determinado pelo art. 100, § 1º,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="00432BFA" w:rsidRPr="005E734B">
        <w:rPr>
          <w:rFonts w:ascii="Century Gothic" w:hAnsi="Century Gothic" w:cs="TTEDt00"/>
          <w:sz w:val="22"/>
          <w:szCs w:val="22"/>
        </w:rPr>
        <w:t>da Constituição Federal, especificando: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número e data do ajuizamento da ação originária;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II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número do precatório;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III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tipo da causa julgada;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IV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data da autuação do precatório;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V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nome do beneficiário;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VI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valor do precatório a ser pago;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VII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data do trânsito em julgado; e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VIII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número da vara ou comarca de origem.</w:t>
      </w:r>
    </w:p>
    <w:p w:rsidR="00AF50DA" w:rsidRPr="005E734B" w:rsidRDefault="00432BFA" w:rsidP="009D72BF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6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programação de investimento, em qualquer dos orçamentos integrantes do Projeto de Lei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Orçamentária Anual, deverá apresentar consonância com as prioridades governamentais incluídas no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Plano Plurianual para o período de 202</w:t>
      </w:r>
      <w:r w:rsidR="008F318B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 xml:space="preserve"> a 202</w:t>
      </w:r>
      <w:r w:rsidR="008F318B">
        <w:rPr>
          <w:rFonts w:ascii="Century Gothic" w:hAnsi="Century Gothic" w:cs="TTEDt00"/>
          <w:sz w:val="22"/>
          <w:szCs w:val="22"/>
        </w:rPr>
        <w:t>9</w:t>
      </w:r>
      <w:r w:rsidRPr="005E734B">
        <w:rPr>
          <w:rFonts w:ascii="Century Gothic" w:hAnsi="Century Gothic" w:cs="TTEDt00"/>
          <w:sz w:val="22"/>
          <w:szCs w:val="22"/>
        </w:rPr>
        <w:t xml:space="preserve"> e suas alterações e com a Lei de Diretrizes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Orçamentárias que for aprovada e sancionada para o exercício de 202</w:t>
      </w:r>
      <w:r w:rsidR="000E25C0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432BFA" w:rsidRPr="005E734B" w:rsidRDefault="00432BFA" w:rsidP="006A6BA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obras já iniciadas terão prioridade na alocação dos recursos para a sua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continuidade e/ou conclusão.</w:t>
      </w:r>
    </w:p>
    <w:p w:rsidR="00432BFA" w:rsidRPr="005E734B" w:rsidRDefault="00432BFA" w:rsidP="006A6BAC">
      <w:pPr>
        <w:spacing w:line="360" w:lineRule="auto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7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Na proposta orçamentária não poderão ser destinados recursos para atender a despesas com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ações que não sejam de competência exclusiva do Município ou comuns ao Município, à União e ao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Estado, ou com ações em que a Constituição Federal não estabeleça obrigação do Município em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cooperar técnica e/ou financeiramente.</w:t>
      </w:r>
    </w:p>
    <w:p w:rsidR="00432BFA" w:rsidRPr="005E734B" w:rsidRDefault="00432BFA" w:rsidP="006A6BA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8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Na Lei Orçamentária poderão ser destinados recursos para as Entidades que prestam serviços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essenciais à municipalidade, através de convênios, termos de parcerias, termo de gestão e/ou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congêneres.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lastRenderedPageBreak/>
        <w:t>§ 1º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Município poderá realizar repasses à entidades sociais, culturais e esportivas, objetivando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incentivar na execução de seus projetos.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§ 2º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Poderão também, ser inseridos recursos na proposta-orçamentária, objetivando o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Dt00"/>
          <w:sz w:val="22"/>
          <w:szCs w:val="22"/>
        </w:rPr>
        <w:t>desenvolvimento econômico do Município.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2</w:t>
      </w:r>
      <w:r w:rsidR="00645416">
        <w:rPr>
          <w:rFonts w:ascii="Century Gothic" w:hAnsi="Century Gothic" w:cs="TTEEt00"/>
          <w:b/>
          <w:sz w:val="22"/>
          <w:szCs w:val="22"/>
        </w:rPr>
        <w:t>9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entidades privadas e/ou pessoas físicas beneficiadas com recursos públicos, a qualquer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título, submeter-se-ão à fiscalização do Poder Concedente com a finalidade de verificar o cumprimento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metas e objetivos para os quais receberam os recursos.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645416">
        <w:rPr>
          <w:rFonts w:ascii="Century Gothic" w:hAnsi="Century Gothic" w:cs="TTEEt00"/>
          <w:b/>
          <w:sz w:val="22"/>
          <w:szCs w:val="22"/>
        </w:rPr>
        <w:t>30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É vedada a destinação de recursos públicos para instituições ou entidades privadas que não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tornem suas contas acessíveis à sociedade civil.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1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receitas diretamente arrecadadas por Órgãos da Administração Direta, instituídos e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mantidos pelo Poder Público Municipal, respeitadas suas peculiaridades legais, serão programadas de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acordo com as seguintes prioridades: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custeios administrativo e operacional, inclusive com pessoal e encargos sociais;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 xml:space="preserve">II </w:t>
      </w:r>
      <w:r w:rsidRPr="009D72BF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pagamento de amortização, juros e encargos da dívida;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III</w:t>
      </w:r>
      <w:r w:rsidRPr="009D72BF">
        <w:rPr>
          <w:rFonts w:ascii="Century Gothic" w:hAnsi="Century Gothic" w:cs="TTEDt00"/>
          <w:b/>
          <w:sz w:val="22"/>
          <w:szCs w:val="22"/>
        </w:rPr>
        <w:t xml:space="preserve">- </w:t>
      </w:r>
      <w:r w:rsidRPr="005E734B">
        <w:rPr>
          <w:rFonts w:ascii="Century Gothic" w:hAnsi="Century Gothic" w:cs="TTEDt00"/>
          <w:sz w:val="22"/>
          <w:szCs w:val="22"/>
        </w:rPr>
        <w:t>contrapartidas convênios, programas e operações de crédito; e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IV</w:t>
      </w:r>
      <w:r w:rsidR="009D72BF">
        <w:rPr>
          <w:rFonts w:ascii="Century Gothic" w:hAnsi="Century Gothic" w:cs="TTEEt00"/>
          <w:b/>
          <w:sz w:val="22"/>
          <w:szCs w:val="22"/>
        </w:rPr>
        <w:t xml:space="preserve"> </w:t>
      </w:r>
      <w:r w:rsidRPr="009D72BF">
        <w:rPr>
          <w:rFonts w:ascii="Century Gothic" w:hAnsi="Century Gothic" w:cs="TTEDt00"/>
          <w:b/>
          <w:sz w:val="22"/>
          <w:szCs w:val="22"/>
        </w:rPr>
        <w:t xml:space="preserve">- </w:t>
      </w:r>
      <w:r w:rsidRPr="005E734B">
        <w:rPr>
          <w:rFonts w:ascii="Century Gothic" w:hAnsi="Century Gothic" w:cs="TTEDt00"/>
          <w:sz w:val="22"/>
          <w:szCs w:val="22"/>
        </w:rPr>
        <w:t>garantia do cumprimento dos princípios constitucionais, em especial no que se refere ao ensino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fundamental, à saúde e a assistência social.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9D72BF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 xml:space="preserve">Somente depois de atendidas as prioridades </w:t>
      </w:r>
      <w:r w:rsidR="00751410" w:rsidRPr="005E734B">
        <w:rPr>
          <w:rFonts w:ascii="Century Gothic" w:hAnsi="Century Gothic" w:cs="TTEDt00"/>
          <w:sz w:val="22"/>
          <w:szCs w:val="22"/>
        </w:rPr>
        <w:t>supra arroladas</w:t>
      </w:r>
      <w:r w:rsidRPr="005E734B">
        <w:rPr>
          <w:rFonts w:ascii="Century Gothic" w:hAnsi="Century Gothic" w:cs="TTEDt00"/>
          <w:sz w:val="22"/>
          <w:szCs w:val="22"/>
        </w:rPr>
        <w:t>, poderá haver</w:t>
      </w:r>
      <w:r w:rsidR="009D72BF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programação de recursos para atender a novos investimentos.</w:t>
      </w:r>
    </w:p>
    <w:p w:rsidR="00645416" w:rsidRDefault="00645416" w:rsidP="009B75E2">
      <w:pPr>
        <w:autoSpaceDE w:val="0"/>
        <w:autoSpaceDN w:val="0"/>
        <w:adjustRightInd w:val="0"/>
        <w:spacing w:line="360" w:lineRule="auto"/>
        <w:rPr>
          <w:rFonts w:ascii="Century Gothic" w:hAnsi="Century Gothic" w:cs="TTEEt00"/>
          <w:b/>
          <w:sz w:val="22"/>
          <w:szCs w:val="22"/>
        </w:rPr>
      </w:pPr>
    </w:p>
    <w:p w:rsidR="00432BFA" w:rsidRDefault="00432BFA" w:rsidP="007514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SEÇÃO II</w:t>
      </w:r>
    </w:p>
    <w:p w:rsidR="00645416" w:rsidRDefault="00645416" w:rsidP="007514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432BFA" w:rsidRPr="00751410" w:rsidRDefault="00432BFA" w:rsidP="007514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Diretrizes Específicas do Orçamento Fiscal</w:t>
      </w:r>
    </w:p>
    <w:p w:rsidR="00751410" w:rsidRPr="005E734B" w:rsidRDefault="00751410" w:rsidP="007514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sz w:val="22"/>
          <w:szCs w:val="22"/>
        </w:rPr>
      </w:pP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2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Orçamento Fiscal estimará as receitas potenciais de recolhimento centralizado do Tesouro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Municipal e fixará as despesas dos Poderes Legislativo e Executivo bem como as de seus Órgãos,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Autarquias, Fundações e Fundos Municipais, de modo a evidenciar as políticas e programas de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governo, respeitados os princípios da unidade, da universalidade, da anualidade e da exclusividade.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3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É vedada a realização de operações de crédito que excedam o montante das despesas de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capital, ressalvadas as autorizadas mediante créditos adicionais suplementares ou especiais com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finalidade precisa.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4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Na estimativa da receita e na fixação da despesa serão considerados: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I</w:t>
      </w:r>
      <w:r w:rsidR="00751410" w:rsidRPr="00751410">
        <w:rPr>
          <w:rFonts w:ascii="Century Gothic" w:hAnsi="Century Gothic" w:cs="TTEEt00"/>
          <w:b/>
          <w:sz w:val="22"/>
          <w:szCs w:val="22"/>
        </w:rPr>
        <w:t xml:space="preserve"> </w:t>
      </w:r>
      <w:r w:rsidRPr="00751410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os fatores conjunturais que possam vir a influenciar a produtividade;</w:t>
      </w:r>
    </w:p>
    <w:p w:rsidR="00432BFA" w:rsidRPr="005E734B" w:rsidRDefault="00432BF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lastRenderedPageBreak/>
        <w:t>II</w:t>
      </w:r>
      <w:r w:rsidR="00751410" w:rsidRPr="00751410">
        <w:rPr>
          <w:rFonts w:ascii="Century Gothic" w:hAnsi="Century Gothic" w:cs="TTEEt00"/>
          <w:b/>
          <w:sz w:val="22"/>
          <w:szCs w:val="22"/>
        </w:rPr>
        <w:t xml:space="preserve"> </w:t>
      </w:r>
      <w:r w:rsidRPr="00751410">
        <w:rPr>
          <w:rFonts w:ascii="Century Gothic" w:hAnsi="Century Gothic" w:cs="TTEEt00"/>
          <w:b/>
          <w:sz w:val="22"/>
          <w:szCs w:val="22"/>
        </w:rPr>
        <w:t>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aumento ou a diminuição dos serviços prestados e a tendência do exercício; e</w:t>
      </w:r>
    </w:p>
    <w:p w:rsidR="00432BFA" w:rsidRPr="005E734B" w:rsidRDefault="00432BFA" w:rsidP="005E734B">
      <w:pPr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III 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alterações tributárias.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5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Município aplicará, no mínimo, 25% de sua receita resultante de impostos, compreendida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proveniente de transferências constitucionais, na manutenção e no desenvolvimento do ensino,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conforme dispõe o artigo 212 da Constituição Federal.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751410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6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Município aplicará, no mínimo, 15% em ações e serviços públicos de saúde, conforme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disposto no inciso III, do artigo 7º da Emenda Constitucional n° 29/2000 e no artigo 77, inciso III, do</w:t>
      </w:r>
      <w:r w:rsidR="00751410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Ato das Disposições Constitucionais Transitórias.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7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Do total da Receita Corrente Líquida da Administração Direta serão aplicados no mínimo 1%</w:t>
      </w:r>
      <w:r w:rsidR="00AE66E8">
        <w:rPr>
          <w:rFonts w:ascii="Century Gothic" w:hAnsi="Century Gothic" w:cs="TTEDt00"/>
          <w:sz w:val="22"/>
          <w:szCs w:val="22"/>
        </w:rPr>
        <w:t xml:space="preserve"> (um por cento)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na Função Assistência Social, incluindo os Fundos: da Assistência Social, da Criança e do Adolescente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 da Pessoa Idosa.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 xml:space="preserve">A base de cálculo para se aferir o percentual do </w:t>
      </w:r>
      <w:r w:rsidRPr="005E734B">
        <w:rPr>
          <w:rFonts w:ascii="Century Gothic" w:hAnsi="Century Gothic" w:cs="TTEEt00"/>
          <w:sz w:val="22"/>
          <w:szCs w:val="22"/>
        </w:rPr>
        <w:t xml:space="preserve">caput </w:t>
      </w:r>
      <w:r w:rsidRPr="005E734B">
        <w:rPr>
          <w:rFonts w:ascii="Century Gothic" w:hAnsi="Century Gothic" w:cs="TTEDt00"/>
          <w:sz w:val="22"/>
          <w:szCs w:val="22"/>
        </w:rPr>
        <w:t>será a receita total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efetivamente arrecadada no exercício financeiro de 202</w:t>
      </w:r>
      <w:r w:rsidR="00557513">
        <w:rPr>
          <w:rFonts w:ascii="Century Gothic" w:hAnsi="Century Gothic" w:cs="TTEDt00"/>
          <w:sz w:val="22"/>
          <w:szCs w:val="22"/>
        </w:rPr>
        <w:t>5</w:t>
      </w:r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3</w:t>
      </w:r>
      <w:r w:rsidR="00645416">
        <w:rPr>
          <w:rFonts w:ascii="Century Gothic" w:hAnsi="Century Gothic" w:cs="TTEEt00"/>
          <w:b/>
          <w:sz w:val="22"/>
          <w:szCs w:val="22"/>
        </w:rPr>
        <w:t>8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lei orçamentária conterá Reserva de Contingência em montante equivalente a, no mínimo,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="00AE66E8">
        <w:rPr>
          <w:rFonts w:ascii="Century Gothic" w:hAnsi="Century Gothic" w:cs="TTEDt00"/>
          <w:sz w:val="22"/>
          <w:szCs w:val="22"/>
        </w:rPr>
        <w:t>1%</w:t>
      </w:r>
      <w:r w:rsidRPr="005E734B">
        <w:rPr>
          <w:rFonts w:ascii="Century Gothic" w:hAnsi="Century Gothic" w:cs="TTEDt00"/>
          <w:sz w:val="22"/>
          <w:szCs w:val="22"/>
        </w:rPr>
        <w:t xml:space="preserve"> </w:t>
      </w:r>
      <w:r w:rsidR="00AE66E8">
        <w:rPr>
          <w:rFonts w:ascii="Century Gothic" w:hAnsi="Century Gothic" w:cs="TTEDt00"/>
          <w:sz w:val="22"/>
          <w:szCs w:val="22"/>
        </w:rPr>
        <w:t>(</w:t>
      </w:r>
      <w:r w:rsidR="00352608">
        <w:rPr>
          <w:rFonts w:ascii="Century Gothic" w:hAnsi="Century Gothic" w:cs="TTEDt00"/>
          <w:sz w:val="22"/>
          <w:szCs w:val="22"/>
        </w:rPr>
        <w:t xml:space="preserve">um </w:t>
      </w:r>
      <w:r w:rsidRPr="005E734B">
        <w:rPr>
          <w:rFonts w:ascii="Century Gothic" w:hAnsi="Century Gothic" w:cs="TTEDt00"/>
          <w:sz w:val="22"/>
          <w:szCs w:val="22"/>
        </w:rPr>
        <w:t>por cento</w:t>
      </w:r>
      <w:r w:rsidR="00AE66E8">
        <w:rPr>
          <w:rFonts w:ascii="Century Gothic" w:hAnsi="Century Gothic" w:cs="TTEDt00"/>
          <w:sz w:val="22"/>
          <w:szCs w:val="22"/>
        </w:rPr>
        <w:t>)</w:t>
      </w:r>
      <w:r w:rsidRPr="005E734B">
        <w:rPr>
          <w:rFonts w:ascii="Century Gothic" w:hAnsi="Century Gothic" w:cs="TTEDt00"/>
          <w:sz w:val="22"/>
          <w:szCs w:val="22"/>
        </w:rPr>
        <w:t xml:space="preserve"> da Receita Corrente Líquida, destinada a atender aos passivos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contingentes e a outros riscos e eventos fiscais imprevistos.</w:t>
      </w:r>
    </w:p>
    <w:p w:rsidR="003F6AC0" w:rsidRDefault="00645416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>
        <w:rPr>
          <w:rFonts w:ascii="Century Gothic" w:hAnsi="Century Gothic" w:cs="TTEEt00"/>
          <w:b/>
          <w:sz w:val="22"/>
          <w:szCs w:val="22"/>
        </w:rPr>
        <w:t>Art. 39</w:t>
      </w:r>
      <w:r w:rsidR="003F6AC0" w:rsidRPr="00557513">
        <w:rPr>
          <w:rFonts w:ascii="Century Gothic" w:hAnsi="Century Gothic" w:cs="TTEEt00"/>
          <w:b/>
          <w:sz w:val="22"/>
          <w:szCs w:val="22"/>
        </w:rPr>
        <w:t>.</w:t>
      </w:r>
      <w:r w:rsidR="003F6AC0" w:rsidRPr="005E734B">
        <w:rPr>
          <w:rFonts w:ascii="Century Gothic" w:hAnsi="Century Gothic" w:cs="TTEEt00"/>
          <w:sz w:val="22"/>
          <w:szCs w:val="22"/>
        </w:rPr>
        <w:t xml:space="preserve"> </w:t>
      </w:r>
      <w:r w:rsidR="003F6AC0" w:rsidRPr="005E734B">
        <w:rPr>
          <w:rFonts w:ascii="Century Gothic" w:hAnsi="Century Gothic" w:cs="TTEDt00"/>
          <w:sz w:val="22"/>
          <w:szCs w:val="22"/>
        </w:rPr>
        <w:t>Os créditos extraordinários obedecerão ao contido na Constituição Federal.</w:t>
      </w:r>
    </w:p>
    <w:p w:rsidR="00557513" w:rsidRPr="005E734B" w:rsidRDefault="00557513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3F6AC0" w:rsidRPr="00557513" w:rsidRDefault="003F6AC0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SEÇÃO III</w:t>
      </w:r>
    </w:p>
    <w:p w:rsidR="003F6AC0" w:rsidRDefault="003F6AC0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Diretrizes Específicas do Orçamento da Seguridade Social</w:t>
      </w:r>
    </w:p>
    <w:p w:rsidR="00557513" w:rsidRPr="00557513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645416">
        <w:rPr>
          <w:rFonts w:ascii="Century Gothic" w:hAnsi="Century Gothic" w:cs="TTEEt00"/>
          <w:b/>
          <w:sz w:val="22"/>
          <w:szCs w:val="22"/>
        </w:rPr>
        <w:t>40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orçamento da seguridade social compreenderá as dotações destinadas a atender às ações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saúde, assistência social e previdência e sua complementação, obedecerá ao disposto nos artigos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194 a 204 da Constituição Federal e contará, dentre outros, com recursos provenientes: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I</w:t>
      </w:r>
      <w:r w:rsidR="00557513" w:rsidRPr="00557513">
        <w:rPr>
          <w:rFonts w:ascii="Century Gothic" w:hAnsi="Century Gothic" w:cs="TTEEt00"/>
          <w:b/>
          <w:sz w:val="22"/>
          <w:szCs w:val="22"/>
        </w:rPr>
        <w:t xml:space="preserve">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das contribuições sociais previstas constitucionalmente;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do orçamento fiscal; e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III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das demais receitas diretamente arrecadadas pelos órgãos, fundos e entidades que integram,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exclusivamente, este orçamento.</w:t>
      </w:r>
    </w:p>
    <w:p w:rsidR="003F6AC0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Parágrafo Único. </w:t>
      </w:r>
      <w:r w:rsidRPr="005E734B">
        <w:rPr>
          <w:rFonts w:ascii="Century Gothic" w:hAnsi="Century Gothic" w:cs="TTEDt00"/>
          <w:sz w:val="22"/>
          <w:szCs w:val="22"/>
        </w:rPr>
        <w:t>Os recursos para atender às ações de que trata este artigo obedecerão aos valores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estabelecidos no Orçamento Fiscal.</w:t>
      </w:r>
    </w:p>
    <w:p w:rsidR="00557513" w:rsidRPr="005E734B" w:rsidRDefault="00557513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3F6AC0" w:rsidRPr="00557513" w:rsidRDefault="003F6AC0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CAPÍTULO V</w:t>
      </w:r>
    </w:p>
    <w:p w:rsidR="003F6AC0" w:rsidRDefault="003F6AC0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D</w:t>
      </w:r>
      <w:r w:rsidR="00557513" w:rsidRPr="00557513">
        <w:rPr>
          <w:rFonts w:ascii="Century Gothic" w:hAnsi="Century Gothic" w:cs="TTEEt00"/>
          <w:b/>
          <w:sz w:val="22"/>
          <w:szCs w:val="22"/>
        </w:rPr>
        <w:t>isposições relativas às despesas do município com pessoal e encargos</w:t>
      </w:r>
      <w:r w:rsidR="00557513">
        <w:rPr>
          <w:rFonts w:ascii="Century Gothic" w:hAnsi="Century Gothic" w:cs="TTEEt00"/>
          <w:b/>
          <w:sz w:val="22"/>
          <w:szCs w:val="22"/>
        </w:rPr>
        <w:t xml:space="preserve"> </w:t>
      </w:r>
      <w:r w:rsidR="00557513" w:rsidRPr="00557513">
        <w:rPr>
          <w:rFonts w:ascii="Century Gothic" w:hAnsi="Century Gothic" w:cs="TTEEt00"/>
          <w:b/>
          <w:sz w:val="22"/>
          <w:szCs w:val="22"/>
        </w:rPr>
        <w:t>sociais</w:t>
      </w:r>
    </w:p>
    <w:p w:rsidR="00557513" w:rsidRPr="00557513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645416">
        <w:rPr>
          <w:rFonts w:ascii="Century Gothic" w:hAnsi="Century Gothic" w:cs="TTEEt00"/>
          <w:b/>
          <w:sz w:val="22"/>
          <w:szCs w:val="22"/>
        </w:rPr>
        <w:t>1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despesas com pessoal e encargos sociais serão fixadas observando-se o disposto nas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normas constitucionais aplicáveis contidos na Lei Complementar n° 101, de 4 de maio de 2000, Lei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Federal n° 9.717, de 27 de novembro de 1998, e legislação municipal em vigor.</w:t>
      </w:r>
    </w:p>
    <w:p w:rsidR="003F6AC0" w:rsidRPr="005E734B" w:rsidRDefault="003F6AC0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645416">
        <w:rPr>
          <w:rFonts w:ascii="Century Gothic" w:hAnsi="Century Gothic" w:cs="TTEEt00"/>
          <w:b/>
          <w:sz w:val="22"/>
          <w:szCs w:val="22"/>
        </w:rPr>
        <w:t>2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revisão das tabelas salariais dos servidores públicos municipais deverá observar a previsão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recursos orçamentários e financeiros constante na Lei Orçamentária vigente, em categoria de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programação específica, observado o limite do inciso III, do artigo 20, da Lei Complementar nº 101,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4 de maio de 2000.</w:t>
      </w:r>
    </w:p>
    <w:p w:rsidR="00432BFA" w:rsidRPr="005E734B" w:rsidRDefault="003F6AC0" w:rsidP="00557513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revisão das tabelas salariais dos servidores públicos municipais, agentes políticos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 equiparados, conselheiros tutelares, aposentados e pensionistas, será de acordo com índice do IPCA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(IBGE), observado o limite previsto na LRF, podendo ser acrescentado ganhos reais, desde que não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haja extrapolação de limites.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645416">
        <w:rPr>
          <w:rFonts w:ascii="Century Gothic" w:hAnsi="Century Gothic" w:cs="TTEEt00"/>
          <w:b/>
          <w:sz w:val="22"/>
          <w:szCs w:val="22"/>
        </w:rPr>
        <w:t>3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Poder Legislativo e Executivo, na elaboração de suas propostas orçamentárias, terão como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base de cálculo para fixação da despesa com pessoal e encargos sociais a folha de pagamento de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junho de 20</w:t>
      </w:r>
      <w:r w:rsidR="008F318B">
        <w:rPr>
          <w:rFonts w:ascii="Century Gothic" w:hAnsi="Century Gothic" w:cs="TTEDt00"/>
          <w:sz w:val="22"/>
          <w:szCs w:val="22"/>
        </w:rPr>
        <w:t>25</w:t>
      </w:r>
      <w:r w:rsidRPr="005E734B">
        <w:rPr>
          <w:rFonts w:ascii="Century Gothic" w:hAnsi="Century Gothic" w:cs="TTEDt00"/>
          <w:sz w:val="22"/>
          <w:szCs w:val="22"/>
        </w:rPr>
        <w:t xml:space="preserve"> projetada para o exercício, considerando os eventuais acréscimos legais, inclusive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revisão geral, a serem concedidos aos servidores públicos municipais, alterações de planos de carreira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 admissões para preenchimento de cargos, sem prejuízo do disposto nos artigos 18 e 19 da Lei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Complementar nº 101/2000, observado o contido no inciso II do art. 37 da Constituição Federal.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 xml:space="preserve">Para atender ao disposto no </w:t>
      </w:r>
      <w:r w:rsidRPr="005E734B">
        <w:rPr>
          <w:rFonts w:ascii="Century Gothic" w:hAnsi="Century Gothic" w:cs="TTEEt00"/>
          <w:sz w:val="22"/>
          <w:szCs w:val="22"/>
        </w:rPr>
        <w:t xml:space="preserve">caput </w:t>
      </w:r>
      <w:r w:rsidRPr="005E734B">
        <w:rPr>
          <w:rFonts w:ascii="Century Gothic" w:hAnsi="Century Gothic" w:cs="TTEDt00"/>
          <w:sz w:val="22"/>
          <w:szCs w:val="22"/>
        </w:rPr>
        <w:t>deste artigo serão observados os limites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estabelecidos na Emenda Constitucional nº 25, de 14 de fevereiro de 2000, e na Lei Complementar n°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101/2000.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645416">
        <w:rPr>
          <w:rFonts w:ascii="Century Gothic" w:hAnsi="Century Gothic" w:cs="TTEEt00"/>
          <w:b/>
          <w:sz w:val="22"/>
          <w:szCs w:val="22"/>
        </w:rPr>
        <w:t>4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No exercício financeiro de 202</w:t>
      </w:r>
      <w:r w:rsidR="001568A9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, observado o disposto no artigo 169 da Constituição Federal,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somente poderão ser admitidos servidores se: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existirem cargos vagos a preencher, demonstrados na tabela de cargos efetivos e comissionados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integrantes do quadro geral de pessoal civil;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houver vacância, após 01 de janeiro de 202</w:t>
      </w:r>
      <w:r w:rsidR="00165583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, dos cargos ocupados constantes da referida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tabela;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III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houver prévia dotação orçamentária suficiente para o atendimento da despesa; e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IV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forem observados os limites da Lei Complementar </w:t>
      </w:r>
      <w:proofErr w:type="spellStart"/>
      <w:r w:rsidRPr="005E734B">
        <w:rPr>
          <w:rFonts w:ascii="Century Gothic" w:hAnsi="Century Gothic" w:cs="TTEDt00"/>
          <w:sz w:val="22"/>
          <w:szCs w:val="22"/>
        </w:rPr>
        <w:t>n.°</w:t>
      </w:r>
      <w:proofErr w:type="spellEnd"/>
      <w:r w:rsidRPr="005E734B">
        <w:rPr>
          <w:rFonts w:ascii="Century Gothic" w:hAnsi="Century Gothic" w:cs="TTEDt00"/>
          <w:sz w:val="22"/>
          <w:szCs w:val="22"/>
        </w:rPr>
        <w:t xml:space="preserve"> 101/2000.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criação de cargos, empregos e funções somente poderão ocorrer depois de se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atender ao disposto neste artigo, no artigo 169, § 1o, incisos I e II, da Constituição Federal, e nos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artigos 16 e 17 da Lei Complementar nº 101/2000.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lastRenderedPageBreak/>
        <w:t>Art. 4</w:t>
      </w:r>
      <w:r w:rsidR="00645416">
        <w:rPr>
          <w:rFonts w:ascii="Century Gothic" w:hAnsi="Century Gothic" w:cs="TTEEt00"/>
          <w:b/>
          <w:sz w:val="22"/>
          <w:szCs w:val="22"/>
        </w:rPr>
        <w:t>5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proposta orçamentária assegurará recursos para a qualificação de pessoal, visando ao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aprimoramento e treinamento dos servidores municipais, que ficarão agregados a programa de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trabalho específico.</w:t>
      </w:r>
    </w:p>
    <w:p w:rsid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municipalidade poderá desenvolver programas ou projetos de caráter reservado.</w:t>
      </w:r>
    </w:p>
    <w:p w:rsidR="00557513" w:rsidRPr="005E734B" w:rsidRDefault="00557513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5E734B" w:rsidRPr="00557513" w:rsidRDefault="005E734B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CAPÍTULO VI</w:t>
      </w:r>
    </w:p>
    <w:p w:rsidR="005E734B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Disposições sobre alterações na legislação tributária do município</w:t>
      </w:r>
    </w:p>
    <w:p w:rsidR="00557513" w:rsidRPr="00557513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C92A4B">
        <w:rPr>
          <w:rFonts w:ascii="Century Gothic" w:hAnsi="Century Gothic" w:cs="TTEEt00"/>
          <w:b/>
          <w:sz w:val="22"/>
          <w:szCs w:val="22"/>
        </w:rPr>
        <w:t>6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Ocorrendo alterações, na legislação tributária em vigor, decorrente de lei aprovada até 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término deste exercício que implique acréscimo em relação à estimativa de receita constante do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projeto de lei orçamentária fica o Poder Executivo autorizado a proceder aos devidos ajustes na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execução orçamentária, observados as normas previstas na Lei Federal n° 4.320, de 17 de março de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1964.</w:t>
      </w:r>
    </w:p>
    <w:p w:rsidR="005E734B" w:rsidRPr="005E734B" w:rsidRDefault="009E7689" w:rsidP="00C11A92">
      <w:pPr>
        <w:spacing w:line="360" w:lineRule="auto"/>
        <w:rPr>
          <w:rFonts w:ascii="Century Gothic" w:hAnsi="Century Gothic" w:cs="TTEDt00"/>
          <w:sz w:val="22"/>
          <w:szCs w:val="22"/>
        </w:rPr>
      </w:pPr>
      <w:r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5E734B" w:rsidRPr="00557513">
        <w:rPr>
          <w:rFonts w:ascii="Century Gothic" w:hAnsi="Century Gothic" w:cs="TTEEt00"/>
          <w:b/>
          <w:sz w:val="22"/>
          <w:szCs w:val="22"/>
        </w:rPr>
        <w:t>4</w:t>
      </w:r>
      <w:r w:rsidR="00C92A4B">
        <w:rPr>
          <w:rFonts w:ascii="Century Gothic" w:hAnsi="Century Gothic" w:cs="TTEEt00"/>
          <w:b/>
          <w:sz w:val="22"/>
          <w:szCs w:val="22"/>
        </w:rPr>
        <w:t>7</w:t>
      </w:r>
      <w:r w:rsidR="005E734B" w:rsidRPr="005E734B">
        <w:rPr>
          <w:rFonts w:ascii="Century Gothic" w:hAnsi="Century Gothic" w:cs="TTEEt00"/>
          <w:sz w:val="22"/>
          <w:szCs w:val="22"/>
        </w:rPr>
        <w:t xml:space="preserve"> </w:t>
      </w:r>
      <w:r w:rsidR="005E734B" w:rsidRPr="005E734B">
        <w:rPr>
          <w:rFonts w:ascii="Century Gothic" w:hAnsi="Century Gothic" w:cs="TTEDt00"/>
          <w:sz w:val="22"/>
          <w:szCs w:val="22"/>
        </w:rPr>
        <w:t>Os tributos poderão ser corrigidos monetariamente segundo a variação estabelecida pelo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="005E734B" w:rsidRPr="005E734B">
        <w:rPr>
          <w:rFonts w:ascii="Century Gothic" w:hAnsi="Century Gothic" w:cs="TTEDt00"/>
          <w:sz w:val="22"/>
          <w:szCs w:val="22"/>
        </w:rPr>
        <w:t>IPCA-IBGE ou outro indexador que venham a substituí-lo.</w:t>
      </w:r>
    </w:p>
    <w:p w:rsidR="005E734B" w:rsidRPr="005E734B" w:rsidRDefault="005E734B" w:rsidP="00C11A9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C92A4B">
        <w:rPr>
          <w:rFonts w:ascii="Century Gothic" w:hAnsi="Century Gothic" w:cs="TTEEt00"/>
          <w:b/>
          <w:sz w:val="22"/>
          <w:szCs w:val="22"/>
        </w:rPr>
        <w:t>8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Imposto sobre a Propriedade Predial e Territorial Urbana – IPTU, o Imposto sobre Serviços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 Qualquer Natureza - ISSQN fixo, a Taxa de Licença Sanitária – TLS e a Taxa de Localização 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Funcionamento – TLF, de 202</w:t>
      </w:r>
      <w:r w:rsidR="00FA5517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, poderão ter desconto de conforme legislação vigente, para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pagamento à vista.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4</w:t>
      </w:r>
      <w:r w:rsidR="00C92A4B">
        <w:rPr>
          <w:rFonts w:ascii="Century Gothic" w:hAnsi="Century Gothic" w:cs="TTEEt00"/>
          <w:b/>
          <w:sz w:val="22"/>
          <w:szCs w:val="22"/>
        </w:rPr>
        <w:t>9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Município de QUARTO CENTENÁRIO implantará o Refis – Refinanciamento Fiscal de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QUARTO CENTENÁRIO, encaminhando projeto de lei específico ao Poder Legislativo visando ao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refinanciamento dos tributos municipais.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C92A4B">
        <w:rPr>
          <w:rFonts w:ascii="Century Gothic" w:hAnsi="Century Gothic" w:cs="TTEEt00"/>
          <w:b/>
          <w:sz w:val="22"/>
          <w:szCs w:val="22"/>
        </w:rPr>
        <w:t>50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Poder Executivo não concederá anistia, remissão, subsídio, crédito presumido e isenção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em caráter não geral, no exercício de 202</w:t>
      </w:r>
      <w:r w:rsidR="008709CA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, exceto as previstas na legislação anterior a LRF e em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comprovados de extrema pobreza ou atendimento inadequado da saúde pública, ou ainda casos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emergenciais, que causem danos à população.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§ 1º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Poderá ser concedida isenção em caráter geral na cobrança de contribuição de melhoria de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pavimentação asfáltica, em bairros e/ou zonas, e conjuntos habitacionais comprovadamente de baixo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poder aquisitivo, mediante apuração relatada pela Secretaria de Ação Social.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§ 2º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Entende-se por caráter geral os bairros e os conjuntos habitacionais, além de ruas e avenidas da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zona periférica da cidade.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lastRenderedPageBreak/>
        <w:t>Art. 5</w:t>
      </w:r>
      <w:r w:rsidR="00C92A4B">
        <w:rPr>
          <w:rFonts w:ascii="Century Gothic" w:hAnsi="Century Gothic" w:cs="TTEEt00"/>
          <w:b/>
          <w:sz w:val="22"/>
          <w:szCs w:val="22"/>
        </w:rPr>
        <w:t>1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Os tributos poderão sofrer alterações em decorrência de mudanças na legislação nacional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sobre a matéria, ou ainda em razão de interesse público relevante.</w:t>
      </w:r>
    </w:p>
    <w:p w:rsidR="00557513" w:rsidRDefault="00557513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Et00"/>
          <w:sz w:val="22"/>
          <w:szCs w:val="22"/>
        </w:rPr>
      </w:pPr>
    </w:p>
    <w:p w:rsidR="005E734B" w:rsidRPr="00557513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Capítulo VII</w:t>
      </w:r>
    </w:p>
    <w:p w:rsidR="005E734B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Disposições relativas à dívida pública municipal</w:t>
      </w:r>
    </w:p>
    <w:p w:rsidR="00557513" w:rsidRPr="00557513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5</w:t>
      </w:r>
      <w:r w:rsidR="00C92A4B">
        <w:rPr>
          <w:rFonts w:ascii="Century Gothic" w:hAnsi="Century Gothic" w:cs="TTEEt00"/>
          <w:b/>
          <w:sz w:val="22"/>
          <w:szCs w:val="22"/>
        </w:rPr>
        <w:t>2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Orçamento da Administração Direta, deverá destinar recursos ao pagamento dos serviços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da dívida municipal.</w:t>
      </w:r>
    </w:p>
    <w:p w:rsid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Serão destinados recursos para o atendimento de despesas com juros, com outros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encargos e com amortização da dívida somente as operações contratadas até 31 de julho de 202</w:t>
      </w:r>
      <w:r w:rsidR="00C458E0">
        <w:rPr>
          <w:rFonts w:ascii="Century Gothic" w:hAnsi="Century Gothic" w:cs="TTEDt00"/>
          <w:sz w:val="22"/>
          <w:szCs w:val="22"/>
        </w:rPr>
        <w:t>4</w:t>
      </w:r>
      <w:bookmarkStart w:id="0" w:name="_GoBack"/>
      <w:bookmarkEnd w:id="0"/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557513" w:rsidRPr="005E734B" w:rsidRDefault="00557513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5E734B" w:rsidRPr="00557513" w:rsidRDefault="005E734B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CAPÍTULO VIII</w:t>
      </w:r>
    </w:p>
    <w:p w:rsidR="005E734B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Disposições Finais</w:t>
      </w:r>
    </w:p>
    <w:p w:rsidR="00557513" w:rsidRPr="00557513" w:rsidRDefault="00557513" w:rsidP="00557513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TEEt00"/>
          <w:b/>
          <w:sz w:val="22"/>
          <w:szCs w:val="22"/>
        </w:rPr>
      </w:pP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5</w:t>
      </w:r>
      <w:r w:rsidR="00C92A4B">
        <w:rPr>
          <w:rFonts w:ascii="Century Gothic" w:hAnsi="Century Gothic" w:cs="TTEEt00"/>
          <w:b/>
          <w:sz w:val="22"/>
          <w:szCs w:val="22"/>
        </w:rPr>
        <w:t>3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metas fiscais, demonstradas em planilhas integrantes da presente Lei, devem ser vistas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como indicativo e, para tanto, ficam admitidas variações de forma a acomodar a trajetória que as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determine até o envio do projeto de lei orçamentária ao Legislativo Municipal.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§ 1º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Não é obrigatória a inserção de todas as metas prioritárias constantes do Anexo de Prioridades,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no orçamento de 202</w:t>
      </w:r>
      <w:r w:rsidR="001454A9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§ 2º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Ficam automaticamente revistas as previsões dos resultados orçamentário, nominal e primário,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em conformidade com os valores previstos e fixados na Lei Orçamentária/202</w:t>
      </w:r>
      <w:r w:rsidR="00237A5A">
        <w:rPr>
          <w:rFonts w:ascii="Century Gothic" w:hAnsi="Century Gothic" w:cs="TTEDt00"/>
          <w:sz w:val="22"/>
          <w:szCs w:val="22"/>
        </w:rPr>
        <w:t>5</w:t>
      </w:r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5</w:t>
      </w:r>
      <w:r w:rsidR="00C92A4B">
        <w:rPr>
          <w:rFonts w:ascii="Century Gothic" w:hAnsi="Century Gothic" w:cs="TTEEt00"/>
          <w:b/>
          <w:sz w:val="22"/>
          <w:szCs w:val="22"/>
        </w:rPr>
        <w:t>4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As despesas irrelevantes, para fins do § 3o do art. 16 da Lei Complementar 101/2000, serão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aquelas cujo valor não ultrapasse, para compras e serviços, os limites dos incisos I e II do artigo 24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da Lei n° 8.666, de 21 de junho de 1993, e suas alterações.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Art. 5</w:t>
      </w:r>
      <w:r w:rsidR="00C44CBB">
        <w:rPr>
          <w:rFonts w:ascii="Century Gothic" w:hAnsi="Century Gothic" w:cs="TTEEt00"/>
          <w:b/>
          <w:sz w:val="22"/>
          <w:szCs w:val="22"/>
        </w:rPr>
        <w:t>5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Para efeito do disposto no artigo 42 da Lei Complementar n° 101/2000: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I 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="00557513">
        <w:rPr>
          <w:rFonts w:ascii="Century Gothic" w:hAnsi="Century Gothic" w:cs="TTEEt00"/>
          <w:sz w:val="22"/>
          <w:szCs w:val="22"/>
        </w:rPr>
        <w:t>c</w:t>
      </w:r>
      <w:r w:rsidR="00557513" w:rsidRPr="005E734B">
        <w:rPr>
          <w:rFonts w:ascii="Century Gothic" w:hAnsi="Century Gothic" w:cs="TTEDt00"/>
          <w:sz w:val="22"/>
          <w:szCs w:val="22"/>
        </w:rPr>
        <w:t>onsidera-se</w:t>
      </w:r>
      <w:r w:rsidRPr="005E734B">
        <w:rPr>
          <w:rFonts w:ascii="Century Gothic" w:hAnsi="Century Gothic" w:cs="TTEDt00"/>
          <w:sz w:val="22"/>
          <w:szCs w:val="22"/>
        </w:rPr>
        <w:t xml:space="preserve"> contraída a obrigação no momento da formalização do contrato administrativo ou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instrumento congênere; e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II -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no caso de despesas relativas à prestação de serviços já existentes e destinados à manutenção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da Administração Pública, consideram-se compromissadas apenas as prestações cujo pagamento deva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se verificar no exercício financeiro, observado o cronograma pactuado.</w:t>
      </w:r>
    </w:p>
    <w:p w:rsidR="005E734B" w:rsidRPr="005E734B" w:rsidRDefault="00C44CB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>
        <w:rPr>
          <w:rFonts w:ascii="Century Gothic" w:hAnsi="Century Gothic" w:cs="TTEEt00"/>
          <w:b/>
          <w:sz w:val="22"/>
          <w:szCs w:val="22"/>
        </w:rPr>
        <w:lastRenderedPageBreak/>
        <w:t>Art. 56</w:t>
      </w:r>
      <w:r w:rsidR="005E734B" w:rsidRPr="00557513">
        <w:rPr>
          <w:rFonts w:ascii="Century Gothic" w:hAnsi="Century Gothic" w:cs="TTEEt00"/>
          <w:b/>
          <w:sz w:val="22"/>
          <w:szCs w:val="22"/>
        </w:rPr>
        <w:t xml:space="preserve"> </w:t>
      </w:r>
      <w:r w:rsidR="005E734B" w:rsidRPr="005E734B">
        <w:rPr>
          <w:rFonts w:ascii="Century Gothic" w:hAnsi="Century Gothic" w:cs="TTEDt00"/>
          <w:sz w:val="22"/>
          <w:szCs w:val="22"/>
        </w:rPr>
        <w:t>Cabe à Secretaria de Finanças a responsabilidade pela coordenação da elaboração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="005E734B" w:rsidRPr="005E734B">
        <w:rPr>
          <w:rFonts w:ascii="Century Gothic" w:hAnsi="Century Gothic" w:cs="TTEDt00"/>
          <w:sz w:val="22"/>
          <w:szCs w:val="22"/>
        </w:rPr>
        <w:t>orçamentária de que trata esta lei.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>Parágrafo único.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 Secretaria de Finanças determinará sobre:</w:t>
      </w:r>
    </w:p>
    <w:p w:rsidR="005E734B" w:rsidRPr="005E734B" w:rsidRDefault="005E734B" w:rsidP="005E734B">
      <w:pPr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o calendário das atividades para a elaboração dos orçamentos;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57513">
        <w:rPr>
          <w:rFonts w:ascii="Century Gothic" w:hAnsi="Century Gothic" w:cs="TTEEt00"/>
          <w:b/>
          <w:sz w:val="22"/>
          <w:szCs w:val="22"/>
        </w:rPr>
        <w:t xml:space="preserve">II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a elaboração e a distribuição do material que compõe a proposta parcial do Orçamento Anual do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Poder Executivo do Município e seus Órgãos.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Et00"/>
          <w:sz w:val="22"/>
          <w:szCs w:val="22"/>
        </w:rPr>
        <w:t>I</w:t>
      </w:r>
      <w:r w:rsidRPr="00557513">
        <w:rPr>
          <w:rFonts w:ascii="Century Gothic" w:hAnsi="Century Gothic" w:cs="TTEEt00"/>
          <w:b/>
          <w:sz w:val="22"/>
          <w:szCs w:val="22"/>
        </w:rPr>
        <w:t xml:space="preserve">II </w:t>
      </w:r>
      <w:r w:rsidRPr="00557513">
        <w:rPr>
          <w:rFonts w:ascii="Century Gothic" w:hAnsi="Century Gothic" w:cs="TTEDt00"/>
          <w:b/>
          <w:sz w:val="22"/>
          <w:szCs w:val="22"/>
        </w:rPr>
        <w:t>-</w:t>
      </w:r>
      <w:r w:rsidRPr="005E734B">
        <w:rPr>
          <w:rFonts w:ascii="Century Gothic" w:hAnsi="Century Gothic" w:cs="TTEDt00"/>
          <w:sz w:val="22"/>
          <w:szCs w:val="22"/>
        </w:rPr>
        <w:t xml:space="preserve"> as instruções para o devido preenchimento das propostas parciais dos orçamentos de que trata</w:t>
      </w:r>
      <w:r w:rsidR="00557513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esta lei.</w:t>
      </w:r>
    </w:p>
    <w:p w:rsidR="005E734B" w:rsidRPr="005E734B" w:rsidRDefault="00C44CB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>
        <w:rPr>
          <w:rFonts w:ascii="Century Gothic" w:hAnsi="Century Gothic" w:cs="TTEEt00"/>
          <w:b/>
          <w:sz w:val="22"/>
          <w:szCs w:val="22"/>
        </w:rPr>
        <w:t>Art. 57</w:t>
      </w:r>
      <w:r w:rsidR="005E734B" w:rsidRPr="00237A5A">
        <w:rPr>
          <w:rFonts w:ascii="Century Gothic" w:hAnsi="Century Gothic" w:cs="TTEEt00"/>
          <w:b/>
          <w:sz w:val="22"/>
          <w:szCs w:val="22"/>
        </w:rPr>
        <w:t xml:space="preserve"> </w:t>
      </w:r>
      <w:r w:rsidR="005E734B" w:rsidRPr="005E734B">
        <w:rPr>
          <w:rFonts w:ascii="Century Gothic" w:hAnsi="Century Gothic" w:cs="TTEDt00"/>
          <w:sz w:val="22"/>
          <w:szCs w:val="22"/>
        </w:rPr>
        <w:t>Todas as receitas realizadas e despesas efetuadas pela Administração Direta, pelas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5E734B">
        <w:rPr>
          <w:rFonts w:ascii="Century Gothic" w:hAnsi="Century Gothic" w:cs="TTEDt00"/>
          <w:sz w:val="22"/>
          <w:szCs w:val="22"/>
        </w:rPr>
        <w:t>Fundações e pelos Fundos Municipais integrantes do Orçamento Fiscal, incluídas as diretamente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arrecadadas, serão devidamente classificadas e contabilizadas no Sistema Orçamentário e Contábil-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Financeiro no mês em que ocorrer o respectivo ingresso.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37A5A">
        <w:rPr>
          <w:rFonts w:ascii="Century Gothic" w:hAnsi="Century Gothic" w:cs="TTEEt00"/>
          <w:b/>
          <w:sz w:val="22"/>
          <w:szCs w:val="22"/>
        </w:rPr>
        <w:t>Art. 5</w:t>
      </w:r>
      <w:r w:rsidR="00C44CBB">
        <w:rPr>
          <w:rFonts w:ascii="Century Gothic" w:hAnsi="Century Gothic" w:cs="TTEEt00"/>
          <w:b/>
          <w:sz w:val="22"/>
          <w:szCs w:val="22"/>
        </w:rPr>
        <w:t>8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Os recursos provenientes de convênios e/ou termos congêneres repassados pelo Município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deverão ter sua aplicação comprovada mediante prestação de contas em conformidade com a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legislação vigente.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37A5A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C44CBB">
        <w:rPr>
          <w:rFonts w:ascii="Century Gothic" w:hAnsi="Century Gothic" w:cs="TTEEt00"/>
          <w:b/>
          <w:sz w:val="22"/>
          <w:szCs w:val="22"/>
        </w:rPr>
        <w:t>59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O Departamento de Contabilidade divulgará em locais públicos, no prazo de vinte dias após a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publicação da Lei Orçamentária Anual, o Quadro de Detalhamento da Despesa – QDD, especificando-o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por atividades, projetos e operações especiais em cada unidade orçamentária contidos no Orçamento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Fiscal e demais normas para a execução orçamentária.</w:t>
      </w:r>
    </w:p>
    <w:p w:rsidR="005E734B" w:rsidRP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37A5A">
        <w:rPr>
          <w:rFonts w:ascii="Century Gothic" w:hAnsi="Century Gothic" w:cs="TTEEt00"/>
          <w:b/>
          <w:sz w:val="22"/>
          <w:szCs w:val="22"/>
        </w:rPr>
        <w:t xml:space="preserve">Art. </w:t>
      </w:r>
      <w:r w:rsidR="00C92A4B">
        <w:rPr>
          <w:rFonts w:ascii="Century Gothic" w:hAnsi="Century Gothic" w:cs="TTEEt00"/>
          <w:b/>
          <w:sz w:val="22"/>
          <w:szCs w:val="22"/>
        </w:rPr>
        <w:t>6</w:t>
      </w:r>
      <w:r w:rsidR="00C44CBB">
        <w:rPr>
          <w:rFonts w:ascii="Century Gothic" w:hAnsi="Century Gothic" w:cs="TTEEt00"/>
          <w:b/>
          <w:sz w:val="22"/>
          <w:szCs w:val="22"/>
        </w:rPr>
        <w:t>0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Fica o Executivo Municipal, autorizado a atualizar as tabelas constantes de desta Lei quando</w:t>
      </w:r>
      <w:r w:rsidR="00237A5A">
        <w:rPr>
          <w:rFonts w:ascii="Century Gothic" w:hAnsi="Century Gothic" w:cs="TTED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houver motivação.</w:t>
      </w:r>
    </w:p>
    <w:p w:rsidR="005E734B" w:rsidRDefault="005E734B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  <w:r w:rsidRPr="00237A5A">
        <w:rPr>
          <w:rFonts w:ascii="Century Gothic" w:hAnsi="Century Gothic" w:cs="TTEEt00"/>
          <w:b/>
          <w:sz w:val="22"/>
          <w:szCs w:val="22"/>
        </w:rPr>
        <w:t>Art. 6</w:t>
      </w:r>
      <w:r w:rsidR="00C44CBB">
        <w:rPr>
          <w:rFonts w:ascii="Century Gothic" w:hAnsi="Century Gothic" w:cs="TTEEt00"/>
          <w:b/>
          <w:sz w:val="22"/>
          <w:szCs w:val="22"/>
        </w:rPr>
        <w:t>1</w:t>
      </w:r>
      <w:r w:rsidRPr="005E734B">
        <w:rPr>
          <w:rFonts w:ascii="Century Gothic" w:hAnsi="Century Gothic" w:cs="TTEEt00"/>
          <w:sz w:val="22"/>
          <w:szCs w:val="22"/>
        </w:rPr>
        <w:t xml:space="preserve"> </w:t>
      </w:r>
      <w:r w:rsidRPr="005E734B">
        <w:rPr>
          <w:rFonts w:ascii="Century Gothic" w:hAnsi="Century Gothic" w:cs="TTEDt00"/>
          <w:sz w:val="22"/>
          <w:szCs w:val="22"/>
        </w:rPr>
        <w:t>Esta Lei entra em vigor em primeiro de janeiro de 202</w:t>
      </w:r>
      <w:r w:rsidR="000E25C0">
        <w:rPr>
          <w:rFonts w:ascii="Century Gothic" w:hAnsi="Century Gothic" w:cs="TTEDt00"/>
          <w:sz w:val="22"/>
          <w:szCs w:val="22"/>
        </w:rPr>
        <w:t>6</w:t>
      </w:r>
      <w:r w:rsidRPr="005E734B">
        <w:rPr>
          <w:rFonts w:ascii="Century Gothic" w:hAnsi="Century Gothic" w:cs="TTEDt00"/>
          <w:sz w:val="22"/>
          <w:szCs w:val="22"/>
        </w:rPr>
        <w:t>.</w:t>
      </w:r>
    </w:p>
    <w:p w:rsidR="00A27EDC" w:rsidRDefault="00A27EDC" w:rsidP="00A27EDC">
      <w:pPr>
        <w:pStyle w:val="Ttulo1"/>
        <w:ind w:hanging="142"/>
        <w:jc w:val="center"/>
        <w:rPr>
          <w:rFonts w:ascii="Century Gothic" w:hAnsi="Century Gothic" w:cs="Calibri"/>
          <w:b/>
          <w:i w:val="0"/>
          <w:sz w:val="20"/>
        </w:rPr>
      </w:pPr>
    </w:p>
    <w:p w:rsidR="00A27EDC" w:rsidRDefault="00A27EDC" w:rsidP="00A27EDC">
      <w:pPr>
        <w:pStyle w:val="Ttulo1"/>
        <w:ind w:hanging="142"/>
        <w:jc w:val="center"/>
        <w:rPr>
          <w:rFonts w:ascii="Century Gothic" w:hAnsi="Century Gothic" w:cs="Calibri"/>
          <w:b/>
          <w:i w:val="0"/>
          <w:sz w:val="20"/>
        </w:rPr>
      </w:pPr>
    </w:p>
    <w:p w:rsidR="00A27EDC" w:rsidRDefault="00A27EDC" w:rsidP="00A27EDC">
      <w:pPr>
        <w:pStyle w:val="Ttulo1"/>
        <w:ind w:hanging="142"/>
        <w:jc w:val="center"/>
        <w:rPr>
          <w:rFonts w:ascii="Century Gothic" w:hAnsi="Century Gothic" w:cs="Calibri"/>
          <w:b/>
          <w:i w:val="0"/>
          <w:sz w:val="20"/>
        </w:rPr>
      </w:pPr>
    </w:p>
    <w:p w:rsidR="00A27EDC" w:rsidRPr="00A27EDC" w:rsidRDefault="00A27EDC" w:rsidP="00A27EDC">
      <w:pPr>
        <w:pStyle w:val="Ttulo1"/>
        <w:ind w:hanging="142"/>
        <w:jc w:val="center"/>
        <w:rPr>
          <w:rFonts w:ascii="Century Gothic" w:hAnsi="Century Gothic" w:cs="Calibri"/>
          <w:b/>
          <w:i w:val="0"/>
          <w:sz w:val="22"/>
          <w:szCs w:val="22"/>
        </w:rPr>
      </w:pPr>
      <w:r w:rsidRPr="00A27EDC">
        <w:rPr>
          <w:rFonts w:ascii="Century Gothic" w:hAnsi="Century Gothic" w:cs="Calibri"/>
          <w:b/>
          <w:i w:val="0"/>
          <w:sz w:val="22"/>
          <w:szCs w:val="22"/>
        </w:rPr>
        <w:t>PAÇO MUNICIPAL “29 DE ABRIL”</w:t>
      </w:r>
    </w:p>
    <w:p w:rsidR="00A27EDC" w:rsidRPr="00A27EDC" w:rsidRDefault="00A27EDC" w:rsidP="00A27EDC">
      <w:pPr>
        <w:ind w:hanging="142"/>
        <w:jc w:val="center"/>
        <w:rPr>
          <w:rFonts w:ascii="Century Gothic" w:hAnsi="Century Gothic" w:cs="Calibri"/>
          <w:sz w:val="22"/>
          <w:szCs w:val="22"/>
        </w:rPr>
      </w:pPr>
      <w:r w:rsidRPr="00A27EDC">
        <w:rPr>
          <w:rFonts w:ascii="Century Gothic" w:hAnsi="Century Gothic" w:cs="Calibri"/>
          <w:sz w:val="22"/>
          <w:szCs w:val="22"/>
        </w:rPr>
        <w:t xml:space="preserve">Quarto Centenário-PR, </w:t>
      </w:r>
      <w:r w:rsidR="00005EA4">
        <w:rPr>
          <w:rFonts w:ascii="Century Gothic" w:hAnsi="Century Gothic" w:cs="Calibri"/>
          <w:sz w:val="22"/>
          <w:szCs w:val="22"/>
        </w:rPr>
        <w:t>09</w:t>
      </w:r>
      <w:r w:rsidRPr="00A27EDC">
        <w:rPr>
          <w:rFonts w:ascii="Century Gothic" w:hAnsi="Century Gothic" w:cs="Calibri"/>
          <w:sz w:val="22"/>
          <w:szCs w:val="22"/>
        </w:rPr>
        <w:t xml:space="preserve"> de j</w:t>
      </w:r>
      <w:r>
        <w:rPr>
          <w:rFonts w:ascii="Century Gothic" w:hAnsi="Century Gothic" w:cs="Calibri"/>
          <w:sz w:val="22"/>
          <w:szCs w:val="22"/>
        </w:rPr>
        <w:t>ulho</w:t>
      </w:r>
      <w:r w:rsidRPr="00A27EDC">
        <w:rPr>
          <w:rFonts w:ascii="Century Gothic" w:hAnsi="Century Gothic" w:cs="Calibri"/>
          <w:sz w:val="22"/>
          <w:szCs w:val="22"/>
        </w:rPr>
        <w:t xml:space="preserve"> de 2025.</w:t>
      </w:r>
    </w:p>
    <w:p w:rsidR="00A27EDC" w:rsidRPr="00A27EDC" w:rsidRDefault="00A27EDC" w:rsidP="00A27EDC">
      <w:pPr>
        <w:spacing w:line="276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A27EDC" w:rsidRPr="00A27EDC" w:rsidRDefault="00A27EDC" w:rsidP="00A27EDC">
      <w:pPr>
        <w:spacing w:line="276" w:lineRule="auto"/>
        <w:rPr>
          <w:rFonts w:ascii="Century Gothic" w:hAnsi="Century Gothic" w:cs="Tahoma"/>
          <w:b/>
          <w:sz w:val="22"/>
          <w:szCs w:val="22"/>
        </w:rPr>
      </w:pPr>
    </w:p>
    <w:p w:rsidR="00A27EDC" w:rsidRPr="00A27EDC" w:rsidRDefault="00A27EDC" w:rsidP="00A27EDC">
      <w:pPr>
        <w:spacing w:line="276" w:lineRule="auto"/>
        <w:rPr>
          <w:rFonts w:ascii="Century Gothic" w:hAnsi="Century Gothic" w:cs="Tahoma"/>
          <w:b/>
          <w:sz w:val="22"/>
          <w:szCs w:val="22"/>
        </w:rPr>
      </w:pPr>
    </w:p>
    <w:p w:rsidR="00A27EDC" w:rsidRPr="00A27EDC" w:rsidRDefault="00A27EDC" w:rsidP="00A27EDC">
      <w:pPr>
        <w:spacing w:line="276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A27EDC" w:rsidRPr="00A27EDC" w:rsidRDefault="00A27EDC" w:rsidP="00A27EDC">
      <w:pPr>
        <w:spacing w:line="276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A27EDC">
        <w:rPr>
          <w:rFonts w:ascii="Century Gothic" w:hAnsi="Century Gothic" w:cs="Tahoma"/>
          <w:b/>
          <w:sz w:val="22"/>
          <w:szCs w:val="22"/>
        </w:rPr>
        <w:t>WILSON AKIO ABE</w:t>
      </w:r>
    </w:p>
    <w:p w:rsidR="00A27EDC" w:rsidRPr="00A27EDC" w:rsidRDefault="00A27EDC" w:rsidP="00A27EDC">
      <w:pPr>
        <w:spacing w:line="276" w:lineRule="auto"/>
        <w:jc w:val="center"/>
        <w:rPr>
          <w:rFonts w:ascii="Century Gothic" w:hAnsi="Century Gothic"/>
          <w:b/>
          <w:i/>
          <w:iCs/>
          <w:sz w:val="22"/>
          <w:szCs w:val="22"/>
        </w:rPr>
      </w:pPr>
      <w:r w:rsidRPr="00A27EDC">
        <w:rPr>
          <w:rFonts w:ascii="Century Gothic" w:hAnsi="Century Gothic" w:cs="Tahoma"/>
          <w:sz w:val="22"/>
          <w:szCs w:val="22"/>
        </w:rPr>
        <w:t>Prefeito Municipal</w:t>
      </w:r>
    </w:p>
    <w:p w:rsidR="00237A5A" w:rsidRDefault="00237A5A" w:rsidP="005E734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TEDt00"/>
          <w:sz w:val="22"/>
          <w:szCs w:val="22"/>
        </w:rPr>
      </w:pPr>
    </w:p>
    <w:p w:rsidR="00AF50DA" w:rsidRDefault="00AF50DA" w:rsidP="00B65747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AF50DA" w:rsidRPr="00B77F57" w:rsidRDefault="00AF50DA" w:rsidP="00DD750F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</w:p>
    <w:sectPr w:rsidR="00AF50DA" w:rsidRPr="00B77F57" w:rsidSect="00EC0A3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92" w:bottom="1134" w:left="1134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30" w:rsidRDefault="00287830">
      <w:r>
        <w:separator/>
      </w:r>
    </w:p>
  </w:endnote>
  <w:endnote w:type="continuationSeparator" w:id="0">
    <w:p w:rsidR="00287830" w:rsidRDefault="0028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E9" w:rsidRPr="0080195C" w:rsidRDefault="00424CE9" w:rsidP="00BF2464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424CE9" w:rsidRPr="0080195C" w:rsidRDefault="00424CE9" w:rsidP="00BF2464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424CE9" w:rsidRPr="0080195C" w:rsidRDefault="00424CE9" w:rsidP="00BF2464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424CE9" w:rsidRPr="00BF2464" w:rsidRDefault="00424CE9" w:rsidP="00BF24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E9" w:rsidRPr="0080195C" w:rsidRDefault="00424CE9" w:rsidP="00E3588C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424CE9" w:rsidRPr="0080195C" w:rsidRDefault="00424CE9" w:rsidP="00E3588C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424CE9" w:rsidRPr="0080195C" w:rsidRDefault="00424CE9" w:rsidP="00E3588C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424CE9" w:rsidRDefault="00424CE9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424CE9" w:rsidRPr="00C75FC9" w:rsidRDefault="00424CE9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30" w:rsidRDefault="00287830">
      <w:r>
        <w:separator/>
      </w:r>
    </w:p>
  </w:footnote>
  <w:footnote w:type="continuationSeparator" w:id="0">
    <w:p w:rsidR="00287830" w:rsidRDefault="0028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E9" w:rsidRDefault="00424C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4CE9" w:rsidRDefault="00424CE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E9" w:rsidRDefault="0083568D">
    <w:pPr>
      <w:pStyle w:val="Cabealho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28575</wp:posOffset>
          </wp:positionV>
          <wp:extent cx="839470" cy="798830"/>
          <wp:effectExtent l="0" t="0" r="0" b="0"/>
          <wp:wrapNone/>
          <wp:docPr id="6" name="Imagem 6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4CE9" w:rsidRPr="0080195C" w:rsidRDefault="00424CE9" w:rsidP="00E3588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424CE9" w:rsidRPr="0080195C" w:rsidRDefault="00424CE9" w:rsidP="00E3588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424CE9" w:rsidRDefault="00B77F57" w:rsidP="00B77F57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:rsidR="00424CE9" w:rsidRDefault="00424CE9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E9" w:rsidRPr="009C4D6F" w:rsidRDefault="00424CE9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24CE9" w:rsidRPr="009C4D6F" w:rsidRDefault="0083568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-225425</wp:posOffset>
          </wp:positionH>
          <wp:positionV relativeFrom="paragraph">
            <wp:posOffset>635</wp:posOffset>
          </wp:positionV>
          <wp:extent cx="809625" cy="770255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4CE9" w:rsidRPr="009C4D6F" w:rsidRDefault="00424CE9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24CE9" w:rsidRPr="009C4D6F" w:rsidRDefault="00424CE9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24CE9" w:rsidRPr="0080195C" w:rsidRDefault="00424CE9" w:rsidP="00414D9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424CE9" w:rsidRPr="0080195C" w:rsidRDefault="00424CE9" w:rsidP="00414D9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424CE9" w:rsidRDefault="00424CE9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 w:rsidRPr="0080195C">
      <w:rPr>
        <w:rFonts w:ascii="Century Gothic" w:hAnsi="Century Gothic" w:cs="Tahoma"/>
        <w:b/>
        <w:bCs/>
        <w:sz w:val="22"/>
        <w:szCs w:val="22"/>
        <w:u w:val="single"/>
      </w:rPr>
      <w:t xml:space="preserve">SECRETARIA MUNICIPAL DA </w:t>
    </w:r>
    <w:r>
      <w:rPr>
        <w:rFonts w:ascii="Century Gothic" w:hAnsi="Century Gothic" w:cs="Tahoma"/>
        <w:b/>
        <w:bCs/>
        <w:sz w:val="22"/>
        <w:szCs w:val="22"/>
        <w:u w:val="single"/>
      </w:rPr>
      <w:t>FAZENDA</w:t>
    </w:r>
  </w:p>
  <w:p w:rsidR="00424CE9" w:rsidRDefault="00424CE9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0E7E"/>
    <w:multiLevelType w:val="hybridMultilevel"/>
    <w:tmpl w:val="F9360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31460D96"/>
    <w:multiLevelType w:val="hybridMultilevel"/>
    <w:tmpl w:val="79CE5904"/>
    <w:lvl w:ilvl="0" w:tplc="D8F85C46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E516B"/>
    <w:multiLevelType w:val="hybridMultilevel"/>
    <w:tmpl w:val="FA72B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C48DC"/>
    <w:multiLevelType w:val="hybridMultilevel"/>
    <w:tmpl w:val="08227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E3E27"/>
    <w:multiLevelType w:val="hybridMultilevel"/>
    <w:tmpl w:val="FD32F216"/>
    <w:lvl w:ilvl="0" w:tplc="D966AC40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736A4"/>
    <w:multiLevelType w:val="hybridMultilevel"/>
    <w:tmpl w:val="E0E2C87C"/>
    <w:lvl w:ilvl="0" w:tplc="3DEAC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A1"/>
    <w:rsid w:val="000008C9"/>
    <w:rsid w:val="00002F85"/>
    <w:rsid w:val="00005675"/>
    <w:rsid w:val="00005EA4"/>
    <w:rsid w:val="0000754F"/>
    <w:rsid w:val="00016099"/>
    <w:rsid w:val="00020F3E"/>
    <w:rsid w:val="0002175A"/>
    <w:rsid w:val="00021958"/>
    <w:rsid w:val="00021A61"/>
    <w:rsid w:val="000227A4"/>
    <w:rsid w:val="00024770"/>
    <w:rsid w:val="000249A5"/>
    <w:rsid w:val="00024B62"/>
    <w:rsid w:val="000348F8"/>
    <w:rsid w:val="00035921"/>
    <w:rsid w:val="00041CCA"/>
    <w:rsid w:val="00043D49"/>
    <w:rsid w:val="00043EF8"/>
    <w:rsid w:val="000463E3"/>
    <w:rsid w:val="00050911"/>
    <w:rsid w:val="00051881"/>
    <w:rsid w:val="00051F19"/>
    <w:rsid w:val="00056A2F"/>
    <w:rsid w:val="000612B9"/>
    <w:rsid w:val="00066922"/>
    <w:rsid w:val="00072595"/>
    <w:rsid w:val="0007349F"/>
    <w:rsid w:val="00074BA6"/>
    <w:rsid w:val="00075D8B"/>
    <w:rsid w:val="00080956"/>
    <w:rsid w:val="00082147"/>
    <w:rsid w:val="000828D3"/>
    <w:rsid w:val="00083C6C"/>
    <w:rsid w:val="000852E9"/>
    <w:rsid w:val="0008763D"/>
    <w:rsid w:val="0009017A"/>
    <w:rsid w:val="000915AC"/>
    <w:rsid w:val="00092A3B"/>
    <w:rsid w:val="000A0057"/>
    <w:rsid w:val="000A156E"/>
    <w:rsid w:val="000A2771"/>
    <w:rsid w:val="000A3263"/>
    <w:rsid w:val="000A4B78"/>
    <w:rsid w:val="000A4C32"/>
    <w:rsid w:val="000A5EFA"/>
    <w:rsid w:val="000A5F33"/>
    <w:rsid w:val="000B1948"/>
    <w:rsid w:val="000B3BF7"/>
    <w:rsid w:val="000B4F29"/>
    <w:rsid w:val="000B7EA5"/>
    <w:rsid w:val="000C1A34"/>
    <w:rsid w:val="000C3EE8"/>
    <w:rsid w:val="000C6693"/>
    <w:rsid w:val="000C67BD"/>
    <w:rsid w:val="000D1DC7"/>
    <w:rsid w:val="000D2072"/>
    <w:rsid w:val="000D58CA"/>
    <w:rsid w:val="000D5E1F"/>
    <w:rsid w:val="000E25C0"/>
    <w:rsid w:val="000E4278"/>
    <w:rsid w:val="000E7406"/>
    <w:rsid w:val="000F41E2"/>
    <w:rsid w:val="000F5D26"/>
    <w:rsid w:val="000F69C2"/>
    <w:rsid w:val="000F7AA6"/>
    <w:rsid w:val="00102733"/>
    <w:rsid w:val="00104E72"/>
    <w:rsid w:val="001057EC"/>
    <w:rsid w:val="00105B5F"/>
    <w:rsid w:val="00105B6C"/>
    <w:rsid w:val="001078CB"/>
    <w:rsid w:val="00107F48"/>
    <w:rsid w:val="001102EB"/>
    <w:rsid w:val="0011047F"/>
    <w:rsid w:val="001129EB"/>
    <w:rsid w:val="00113084"/>
    <w:rsid w:val="001177DB"/>
    <w:rsid w:val="001200F0"/>
    <w:rsid w:val="00121207"/>
    <w:rsid w:val="001219D9"/>
    <w:rsid w:val="00122339"/>
    <w:rsid w:val="001238D1"/>
    <w:rsid w:val="0012457D"/>
    <w:rsid w:val="00133521"/>
    <w:rsid w:val="001350C2"/>
    <w:rsid w:val="00136273"/>
    <w:rsid w:val="00136959"/>
    <w:rsid w:val="00137A87"/>
    <w:rsid w:val="001453D6"/>
    <w:rsid w:val="001454A9"/>
    <w:rsid w:val="00147DF5"/>
    <w:rsid w:val="00147FEA"/>
    <w:rsid w:val="001500E9"/>
    <w:rsid w:val="001568A9"/>
    <w:rsid w:val="001574EA"/>
    <w:rsid w:val="00157576"/>
    <w:rsid w:val="00165583"/>
    <w:rsid w:val="001666A2"/>
    <w:rsid w:val="001679C4"/>
    <w:rsid w:val="0017587C"/>
    <w:rsid w:val="00175E5D"/>
    <w:rsid w:val="00177980"/>
    <w:rsid w:val="00180B78"/>
    <w:rsid w:val="00180F03"/>
    <w:rsid w:val="001827F9"/>
    <w:rsid w:val="00191C6B"/>
    <w:rsid w:val="00192340"/>
    <w:rsid w:val="00193D7A"/>
    <w:rsid w:val="00194F5A"/>
    <w:rsid w:val="00195E68"/>
    <w:rsid w:val="001979F0"/>
    <w:rsid w:val="001A04B8"/>
    <w:rsid w:val="001A2A2C"/>
    <w:rsid w:val="001A6FB7"/>
    <w:rsid w:val="001A70AD"/>
    <w:rsid w:val="001B1047"/>
    <w:rsid w:val="001B178B"/>
    <w:rsid w:val="001B233D"/>
    <w:rsid w:val="001C4330"/>
    <w:rsid w:val="001C7548"/>
    <w:rsid w:val="001C7550"/>
    <w:rsid w:val="001C7DDD"/>
    <w:rsid w:val="001D06CA"/>
    <w:rsid w:val="001D0866"/>
    <w:rsid w:val="001D3E1C"/>
    <w:rsid w:val="001D3FB0"/>
    <w:rsid w:val="001E473E"/>
    <w:rsid w:val="001E5823"/>
    <w:rsid w:val="001F12E0"/>
    <w:rsid w:val="001F28B0"/>
    <w:rsid w:val="001F57F7"/>
    <w:rsid w:val="001F6A7D"/>
    <w:rsid w:val="002003CD"/>
    <w:rsid w:val="00206594"/>
    <w:rsid w:val="002106A3"/>
    <w:rsid w:val="002116DC"/>
    <w:rsid w:val="00216670"/>
    <w:rsid w:val="002200BD"/>
    <w:rsid w:val="002238AA"/>
    <w:rsid w:val="00224583"/>
    <w:rsid w:val="00225B14"/>
    <w:rsid w:val="00226F34"/>
    <w:rsid w:val="002313C3"/>
    <w:rsid w:val="00234C8B"/>
    <w:rsid w:val="00237A5A"/>
    <w:rsid w:val="00241FF4"/>
    <w:rsid w:val="002440AA"/>
    <w:rsid w:val="00246E10"/>
    <w:rsid w:val="0025087C"/>
    <w:rsid w:val="002533C3"/>
    <w:rsid w:val="00254488"/>
    <w:rsid w:val="0026073E"/>
    <w:rsid w:val="00262051"/>
    <w:rsid w:val="002634C3"/>
    <w:rsid w:val="002638C4"/>
    <w:rsid w:val="00263B26"/>
    <w:rsid w:val="00275214"/>
    <w:rsid w:val="00277DE1"/>
    <w:rsid w:val="00280E26"/>
    <w:rsid w:val="00283487"/>
    <w:rsid w:val="00283F41"/>
    <w:rsid w:val="00284A93"/>
    <w:rsid w:val="00284C0D"/>
    <w:rsid w:val="00285779"/>
    <w:rsid w:val="00287830"/>
    <w:rsid w:val="0029239F"/>
    <w:rsid w:val="00292549"/>
    <w:rsid w:val="00294335"/>
    <w:rsid w:val="00295E98"/>
    <w:rsid w:val="00297373"/>
    <w:rsid w:val="002A12BB"/>
    <w:rsid w:val="002A1B8C"/>
    <w:rsid w:val="002A3170"/>
    <w:rsid w:val="002A4321"/>
    <w:rsid w:val="002A453D"/>
    <w:rsid w:val="002A5B08"/>
    <w:rsid w:val="002B7912"/>
    <w:rsid w:val="002C242B"/>
    <w:rsid w:val="002C2C79"/>
    <w:rsid w:val="002D2A17"/>
    <w:rsid w:val="002D69A1"/>
    <w:rsid w:val="002D7025"/>
    <w:rsid w:val="002D7B55"/>
    <w:rsid w:val="002E0D6C"/>
    <w:rsid w:val="002E28CA"/>
    <w:rsid w:val="002E2E71"/>
    <w:rsid w:val="002E6106"/>
    <w:rsid w:val="002E62EB"/>
    <w:rsid w:val="002F2482"/>
    <w:rsid w:val="002F2BD3"/>
    <w:rsid w:val="002F74D2"/>
    <w:rsid w:val="002F7A2A"/>
    <w:rsid w:val="00300E32"/>
    <w:rsid w:val="003054BB"/>
    <w:rsid w:val="003142D8"/>
    <w:rsid w:val="0031497A"/>
    <w:rsid w:val="00315F78"/>
    <w:rsid w:val="00322735"/>
    <w:rsid w:val="00324AA3"/>
    <w:rsid w:val="0032627B"/>
    <w:rsid w:val="0032722A"/>
    <w:rsid w:val="003343FE"/>
    <w:rsid w:val="0035014A"/>
    <w:rsid w:val="003505F8"/>
    <w:rsid w:val="00352608"/>
    <w:rsid w:val="00362DCF"/>
    <w:rsid w:val="00363028"/>
    <w:rsid w:val="003657B7"/>
    <w:rsid w:val="00371D2D"/>
    <w:rsid w:val="00375B4F"/>
    <w:rsid w:val="003768D7"/>
    <w:rsid w:val="00377BF9"/>
    <w:rsid w:val="003829D5"/>
    <w:rsid w:val="0038337A"/>
    <w:rsid w:val="003864E1"/>
    <w:rsid w:val="00386F42"/>
    <w:rsid w:val="00391A4C"/>
    <w:rsid w:val="00391FDD"/>
    <w:rsid w:val="00392C61"/>
    <w:rsid w:val="003954BB"/>
    <w:rsid w:val="003A19D4"/>
    <w:rsid w:val="003A7AAF"/>
    <w:rsid w:val="003A7B45"/>
    <w:rsid w:val="003B3724"/>
    <w:rsid w:val="003B5E5D"/>
    <w:rsid w:val="003C2E4E"/>
    <w:rsid w:val="003C41C8"/>
    <w:rsid w:val="003C6F4A"/>
    <w:rsid w:val="003C7601"/>
    <w:rsid w:val="003D2A79"/>
    <w:rsid w:val="003D62AA"/>
    <w:rsid w:val="003E19C4"/>
    <w:rsid w:val="003E221F"/>
    <w:rsid w:val="003E3AFE"/>
    <w:rsid w:val="003E3B94"/>
    <w:rsid w:val="003E722C"/>
    <w:rsid w:val="003E7C14"/>
    <w:rsid w:val="003F1DDD"/>
    <w:rsid w:val="003F28B8"/>
    <w:rsid w:val="003F326F"/>
    <w:rsid w:val="003F3F69"/>
    <w:rsid w:val="003F661A"/>
    <w:rsid w:val="003F6AC0"/>
    <w:rsid w:val="003F6E6B"/>
    <w:rsid w:val="00400FB2"/>
    <w:rsid w:val="00401488"/>
    <w:rsid w:val="004039DA"/>
    <w:rsid w:val="00405AA9"/>
    <w:rsid w:val="00411523"/>
    <w:rsid w:val="00412F6E"/>
    <w:rsid w:val="00413C6E"/>
    <w:rsid w:val="0041420A"/>
    <w:rsid w:val="00414D9C"/>
    <w:rsid w:val="004151BD"/>
    <w:rsid w:val="004213B1"/>
    <w:rsid w:val="00421658"/>
    <w:rsid w:val="00422743"/>
    <w:rsid w:val="004234E3"/>
    <w:rsid w:val="00424CE9"/>
    <w:rsid w:val="0042593E"/>
    <w:rsid w:val="00426FA2"/>
    <w:rsid w:val="004309B8"/>
    <w:rsid w:val="004318E2"/>
    <w:rsid w:val="0043195D"/>
    <w:rsid w:val="00432B89"/>
    <w:rsid w:val="00432BFA"/>
    <w:rsid w:val="00432DAF"/>
    <w:rsid w:val="004333BE"/>
    <w:rsid w:val="00433E7E"/>
    <w:rsid w:val="004354C9"/>
    <w:rsid w:val="00435882"/>
    <w:rsid w:val="00435C13"/>
    <w:rsid w:val="00435DD6"/>
    <w:rsid w:val="004402A0"/>
    <w:rsid w:val="00441A49"/>
    <w:rsid w:val="00441D47"/>
    <w:rsid w:val="0044593A"/>
    <w:rsid w:val="0044677D"/>
    <w:rsid w:val="00447109"/>
    <w:rsid w:val="00447975"/>
    <w:rsid w:val="00453821"/>
    <w:rsid w:val="00454737"/>
    <w:rsid w:val="004549F9"/>
    <w:rsid w:val="00455287"/>
    <w:rsid w:val="00455ECF"/>
    <w:rsid w:val="00460625"/>
    <w:rsid w:val="004612F9"/>
    <w:rsid w:val="00461DF4"/>
    <w:rsid w:val="004636E7"/>
    <w:rsid w:val="004641FF"/>
    <w:rsid w:val="00467456"/>
    <w:rsid w:val="0047755F"/>
    <w:rsid w:val="00477C24"/>
    <w:rsid w:val="00477DAE"/>
    <w:rsid w:val="00483059"/>
    <w:rsid w:val="004831C6"/>
    <w:rsid w:val="00484A05"/>
    <w:rsid w:val="0049154D"/>
    <w:rsid w:val="004926D7"/>
    <w:rsid w:val="00492C32"/>
    <w:rsid w:val="00493257"/>
    <w:rsid w:val="004933EF"/>
    <w:rsid w:val="00493771"/>
    <w:rsid w:val="0049792D"/>
    <w:rsid w:val="004A07AB"/>
    <w:rsid w:val="004A20C9"/>
    <w:rsid w:val="004A3827"/>
    <w:rsid w:val="004A453A"/>
    <w:rsid w:val="004A75E4"/>
    <w:rsid w:val="004B0C61"/>
    <w:rsid w:val="004B2E7A"/>
    <w:rsid w:val="004C21A1"/>
    <w:rsid w:val="004C4D60"/>
    <w:rsid w:val="004C4DDE"/>
    <w:rsid w:val="004C69DD"/>
    <w:rsid w:val="004C7A24"/>
    <w:rsid w:val="004C7F99"/>
    <w:rsid w:val="004D1347"/>
    <w:rsid w:val="004D28B7"/>
    <w:rsid w:val="004D29AD"/>
    <w:rsid w:val="004D2F83"/>
    <w:rsid w:val="004D4769"/>
    <w:rsid w:val="004D517F"/>
    <w:rsid w:val="004D5521"/>
    <w:rsid w:val="004D6EA4"/>
    <w:rsid w:val="004E1666"/>
    <w:rsid w:val="004E4EDE"/>
    <w:rsid w:val="004F216F"/>
    <w:rsid w:val="004F75EC"/>
    <w:rsid w:val="00500C5B"/>
    <w:rsid w:val="00503710"/>
    <w:rsid w:val="0050373C"/>
    <w:rsid w:val="005046CC"/>
    <w:rsid w:val="00505764"/>
    <w:rsid w:val="00510DD1"/>
    <w:rsid w:val="00514BE8"/>
    <w:rsid w:val="005166EE"/>
    <w:rsid w:val="00530362"/>
    <w:rsid w:val="00531D73"/>
    <w:rsid w:val="005336B0"/>
    <w:rsid w:val="0053557A"/>
    <w:rsid w:val="00537449"/>
    <w:rsid w:val="005376CD"/>
    <w:rsid w:val="005376E8"/>
    <w:rsid w:val="005432EF"/>
    <w:rsid w:val="00543FAF"/>
    <w:rsid w:val="00544058"/>
    <w:rsid w:val="00545FD4"/>
    <w:rsid w:val="00547AF7"/>
    <w:rsid w:val="00551ECB"/>
    <w:rsid w:val="005532DB"/>
    <w:rsid w:val="00553E52"/>
    <w:rsid w:val="00557513"/>
    <w:rsid w:val="005610BB"/>
    <w:rsid w:val="005648E6"/>
    <w:rsid w:val="0057034B"/>
    <w:rsid w:val="0057080E"/>
    <w:rsid w:val="005740E7"/>
    <w:rsid w:val="005741A1"/>
    <w:rsid w:val="00574765"/>
    <w:rsid w:val="00575C6D"/>
    <w:rsid w:val="00576E08"/>
    <w:rsid w:val="005770B7"/>
    <w:rsid w:val="00577712"/>
    <w:rsid w:val="00577DA9"/>
    <w:rsid w:val="005811D0"/>
    <w:rsid w:val="00584B91"/>
    <w:rsid w:val="00591427"/>
    <w:rsid w:val="00592F0B"/>
    <w:rsid w:val="005972AF"/>
    <w:rsid w:val="005977B1"/>
    <w:rsid w:val="00597DA5"/>
    <w:rsid w:val="005A3D24"/>
    <w:rsid w:val="005A42AC"/>
    <w:rsid w:val="005A5339"/>
    <w:rsid w:val="005A7322"/>
    <w:rsid w:val="005B40BB"/>
    <w:rsid w:val="005B5A4B"/>
    <w:rsid w:val="005B608B"/>
    <w:rsid w:val="005C200C"/>
    <w:rsid w:val="005C21A6"/>
    <w:rsid w:val="005C3187"/>
    <w:rsid w:val="005C4D33"/>
    <w:rsid w:val="005C4E5F"/>
    <w:rsid w:val="005C5615"/>
    <w:rsid w:val="005C64E4"/>
    <w:rsid w:val="005C7500"/>
    <w:rsid w:val="005D219A"/>
    <w:rsid w:val="005D2EDF"/>
    <w:rsid w:val="005D56D6"/>
    <w:rsid w:val="005D61DD"/>
    <w:rsid w:val="005D78B7"/>
    <w:rsid w:val="005E1C48"/>
    <w:rsid w:val="005E2519"/>
    <w:rsid w:val="005E3A0F"/>
    <w:rsid w:val="005E3FD2"/>
    <w:rsid w:val="005E5347"/>
    <w:rsid w:val="005E650E"/>
    <w:rsid w:val="005E734B"/>
    <w:rsid w:val="005F07D8"/>
    <w:rsid w:val="005F15A9"/>
    <w:rsid w:val="005F1654"/>
    <w:rsid w:val="00604464"/>
    <w:rsid w:val="006044D9"/>
    <w:rsid w:val="0060589A"/>
    <w:rsid w:val="006059AC"/>
    <w:rsid w:val="006063F3"/>
    <w:rsid w:val="006070B8"/>
    <w:rsid w:val="00611472"/>
    <w:rsid w:val="00611A03"/>
    <w:rsid w:val="00616C27"/>
    <w:rsid w:val="00617E11"/>
    <w:rsid w:val="006217B7"/>
    <w:rsid w:val="00621F9A"/>
    <w:rsid w:val="0062206D"/>
    <w:rsid w:val="006235BD"/>
    <w:rsid w:val="006259E7"/>
    <w:rsid w:val="006267A0"/>
    <w:rsid w:val="006322DF"/>
    <w:rsid w:val="00637211"/>
    <w:rsid w:val="00643E9C"/>
    <w:rsid w:val="00645416"/>
    <w:rsid w:val="006473BC"/>
    <w:rsid w:val="00650BEB"/>
    <w:rsid w:val="00652F06"/>
    <w:rsid w:val="006530CB"/>
    <w:rsid w:val="00654D97"/>
    <w:rsid w:val="00655FCC"/>
    <w:rsid w:val="00661686"/>
    <w:rsid w:val="006661A8"/>
    <w:rsid w:val="00680CA5"/>
    <w:rsid w:val="0068501D"/>
    <w:rsid w:val="006856F2"/>
    <w:rsid w:val="006922FE"/>
    <w:rsid w:val="00693779"/>
    <w:rsid w:val="00694E95"/>
    <w:rsid w:val="00694EB9"/>
    <w:rsid w:val="006962DC"/>
    <w:rsid w:val="00697615"/>
    <w:rsid w:val="006A09CC"/>
    <w:rsid w:val="006A4509"/>
    <w:rsid w:val="006A4951"/>
    <w:rsid w:val="006A6BAC"/>
    <w:rsid w:val="006A70A8"/>
    <w:rsid w:val="006B047C"/>
    <w:rsid w:val="006B1B18"/>
    <w:rsid w:val="006B1D72"/>
    <w:rsid w:val="006C698E"/>
    <w:rsid w:val="006D1BD1"/>
    <w:rsid w:val="006D37BF"/>
    <w:rsid w:val="006D3D93"/>
    <w:rsid w:val="006D7FF2"/>
    <w:rsid w:val="006E5E39"/>
    <w:rsid w:val="006F166C"/>
    <w:rsid w:val="006F5397"/>
    <w:rsid w:val="00702889"/>
    <w:rsid w:val="00706583"/>
    <w:rsid w:val="00707458"/>
    <w:rsid w:val="00712CBC"/>
    <w:rsid w:val="00714982"/>
    <w:rsid w:val="00714AF8"/>
    <w:rsid w:val="007212BE"/>
    <w:rsid w:val="007225A3"/>
    <w:rsid w:val="007269A5"/>
    <w:rsid w:val="00727AD8"/>
    <w:rsid w:val="0073236F"/>
    <w:rsid w:val="00733558"/>
    <w:rsid w:val="00734CD4"/>
    <w:rsid w:val="00737303"/>
    <w:rsid w:val="007427C8"/>
    <w:rsid w:val="00751410"/>
    <w:rsid w:val="007537DF"/>
    <w:rsid w:val="00755548"/>
    <w:rsid w:val="007566F9"/>
    <w:rsid w:val="007645FC"/>
    <w:rsid w:val="00764922"/>
    <w:rsid w:val="00767003"/>
    <w:rsid w:val="007754C4"/>
    <w:rsid w:val="007757CC"/>
    <w:rsid w:val="00780113"/>
    <w:rsid w:val="0078154A"/>
    <w:rsid w:val="00782949"/>
    <w:rsid w:val="00784A60"/>
    <w:rsid w:val="00785D8F"/>
    <w:rsid w:val="00787B3C"/>
    <w:rsid w:val="00787EEB"/>
    <w:rsid w:val="00790832"/>
    <w:rsid w:val="00796152"/>
    <w:rsid w:val="007A118B"/>
    <w:rsid w:val="007A1920"/>
    <w:rsid w:val="007A1AE0"/>
    <w:rsid w:val="007A1DF3"/>
    <w:rsid w:val="007B0A88"/>
    <w:rsid w:val="007B1C50"/>
    <w:rsid w:val="007B27EC"/>
    <w:rsid w:val="007B4CD8"/>
    <w:rsid w:val="007B4FDB"/>
    <w:rsid w:val="007B6DE9"/>
    <w:rsid w:val="007C1FB3"/>
    <w:rsid w:val="007C5583"/>
    <w:rsid w:val="007C6023"/>
    <w:rsid w:val="007C6CA8"/>
    <w:rsid w:val="007D46CD"/>
    <w:rsid w:val="007E3A88"/>
    <w:rsid w:val="007E67CD"/>
    <w:rsid w:val="007F0CA8"/>
    <w:rsid w:val="0080484D"/>
    <w:rsid w:val="008058E3"/>
    <w:rsid w:val="00811A90"/>
    <w:rsid w:val="00812702"/>
    <w:rsid w:val="00812C0C"/>
    <w:rsid w:val="0081309B"/>
    <w:rsid w:val="008162E0"/>
    <w:rsid w:val="008215E4"/>
    <w:rsid w:val="00822ABD"/>
    <w:rsid w:val="00833413"/>
    <w:rsid w:val="0083568D"/>
    <w:rsid w:val="00841A4E"/>
    <w:rsid w:val="00841AB9"/>
    <w:rsid w:val="00842906"/>
    <w:rsid w:val="008440FF"/>
    <w:rsid w:val="00851539"/>
    <w:rsid w:val="008534A2"/>
    <w:rsid w:val="00854AA4"/>
    <w:rsid w:val="00857DA6"/>
    <w:rsid w:val="00863290"/>
    <w:rsid w:val="008659F4"/>
    <w:rsid w:val="008664B6"/>
    <w:rsid w:val="008709CA"/>
    <w:rsid w:val="00874049"/>
    <w:rsid w:val="008759F2"/>
    <w:rsid w:val="00884D9A"/>
    <w:rsid w:val="0089267D"/>
    <w:rsid w:val="00892D6A"/>
    <w:rsid w:val="00892E0A"/>
    <w:rsid w:val="008958ED"/>
    <w:rsid w:val="00896871"/>
    <w:rsid w:val="008A0CA8"/>
    <w:rsid w:val="008A0FB3"/>
    <w:rsid w:val="008A1DEF"/>
    <w:rsid w:val="008A60A9"/>
    <w:rsid w:val="008B1091"/>
    <w:rsid w:val="008B2B4F"/>
    <w:rsid w:val="008B38D8"/>
    <w:rsid w:val="008B64EA"/>
    <w:rsid w:val="008B6BFD"/>
    <w:rsid w:val="008C2852"/>
    <w:rsid w:val="008C2A9F"/>
    <w:rsid w:val="008C2FE8"/>
    <w:rsid w:val="008C3606"/>
    <w:rsid w:val="008C5D7D"/>
    <w:rsid w:val="008C6A55"/>
    <w:rsid w:val="008C724C"/>
    <w:rsid w:val="008D13BC"/>
    <w:rsid w:val="008D326F"/>
    <w:rsid w:val="008D4F6D"/>
    <w:rsid w:val="008E001C"/>
    <w:rsid w:val="008E1CCB"/>
    <w:rsid w:val="008E425E"/>
    <w:rsid w:val="008F318B"/>
    <w:rsid w:val="008F4AF4"/>
    <w:rsid w:val="008F5C4A"/>
    <w:rsid w:val="008F71B4"/>
    <w:rsid w:val="00901359"/>
    <w:rsid w:val="009058F7"/>
    <w:rsid w:val="00914AED"/>
    <w:rsid w:val="00927184"/>
    <w:rsid w:val="00932C7E"/>
    <w:rsid w:val="00935B3F"/>
    <w:rsid w:val="00937067"/>
    <w:rsid w:val="00941D6A"/>
    <w:rsid w:val="00942161"/>
    <w:rsid w:val="00944FE5"/>
    <w:rsid w:val="00945A76"/>
    <w:rsid w:val="00946543"/>
    <w:rsid w:val="009470E3"/>
    <w:rsid w:val="009539EA"/>
    <w:rsid w:val="00953CFD"/>
    <w:rsid w:val="009575D8"/>
    <w:rsid w:val="00963FF0"/>
    <w:rsid w:val="0096570F"/>
    <w:rsid w:val="009673AF"/>
    <w:rsid w:val="009737E8"/>
    <w:rsid w:val="00980625"/>
    <w:rsid w:val="00980C14"/>
    <w:rsid w:val="00981D61"/>
    <w:rsid w:val="009824BC"/>
    <w:rsid w:val="009831EA"/>
    <w:rsid w:val="00990DD3"/>
    <w:rsid w:val="009915E2"/>
    <w:rsid w:val="00994DDD"/>
    <w:rsid w:val="009954B3"/>
    <w:rsid w:val="009A0832"/>
    <w:rsid w:val="009A186B"/>
    <w:rsid w:val="009A222B"/>
    <w:rsid w:val="009A25EF"/>
    <w:rsid w:val="009A3AFD"/>
    <w:rsid w:val="009A3D3D"/>
    <w:rsid w:val="009A5716"/>
    <w:rsid w:val="009A5EC6"/>
    <w:rsid w:val="009B0CAC"/>
    <w:rsid w:val="009B382A"/>
    <w:rsid w:val="009B3A59"/>
    <w:rsid w:val="009B457C"/>
    <w:rsid w:val="009B63F4"/>
    <w:rsid w:val="009B75E2"/>
    <w:rsid w:val="009C068F"/>
    <w:rsid w:val="009C6F5B"/>
    <w:rsid w:val="009C73E7"/>
    <w:rsid w:val="009D16FB"/>
    <w:rsid w:val="009D199A"/>
    <w:rsid w:val="009D5389"/>
    <w:rsid w:val="009D5DF4"/>
    <w:rsid w:val="009D72BF"/>
    <w:rsid w:val="009E10B0"/>
    <w:rsid w:val="009E2369"/>
    <w:rsid w:val="009E6824"/>
    <w:rsid w:val="009E6B5F"/>
    <w:rsid w:val="009E6F10"/>
    <w:rsid w:val="009E7689"/>
    <w:rsid w:val="009F2DF8"/>
    <w:rsid w:val="009F2F4C"/>
    <w:rsid w:val="009F305F"/>
    <w:rsid w:val="009F397B"/>
    <w:rsid w:val="009F409F"/>
    <w:rsid w:val="009F4554"/>
    <w:rsid w:val="009F73B5"/>
    <w:rsid w:val="009F79D4"/>
    <w:rsid w:val="009F7C82"/>
    <w:rsid w:val="00A01A8F"/>
    <w:rsid w:val="00A01BA7"/>
    <w:rsid w:val="00A03438"/>
    <w:rsid w:val="00A10B05"/>
    <w:rsid w:val="00A14EE4"/>
    <w:rsid w:val="00A2046E"/>
    <w:rsid w:val="00A2054B"/>
    <w:rsid w:val="00A21A3D"/>
    <w:rsid w:val="00A21B51"/>
    <w:rsid w:val="00A222B8"/>
    <w:rsid w:val="00A226F0"/>
    <w:rsid w:val="00A231C2"/>
    <w:rsid w:val="00A2662F"/>
    <w:rsid w:val="00A27EDC"/>
    <w:rsid w:val="00A346AC"/>
    <w:rsid w:val="00A438E7"/>
    <w:rsid w:val="00A43A15"/>
    <w:rsid w:val="00A64A11"/>
    <w:rsid w:val="00A65D62"/>
    <w:rsid w:val="00A66D0D"/>
    <w:rsid w:val="00A671C3"/>
    <w:rsid w:val="00A74BD3"/>
    <w:rsid w:val="00A80686"/>
    <w:rsid w:val="00A846C7"/>
    <w:rsid w:val="00A874C8"/>
    <w:rsid w:val="00A91B44"/>
    <w:rsid w:val="00A9210D"/>
    <w:rsid w:val="00A96835"/>
    <w:rsid w:val="00AA0563"/>
    <w:rsid w:val="00AA2C5F"/>
    <w:rsid w:val="00AA61F7"/>
    <w:rsid w:val="00AB0E11"/>
    <w:rsid w:val="00AB14B5"/>
    <w:rsid w:val="00AB14E3"/>
    <w:rsid w:val="00AB3287"/>
    <w:rsid w:val="00AB4A70"/>
    <w:rsid w:val="00AB4C9F"/>
    <w:rsid w:val="00AC0467"/>
    <w:rsid w:val="00AC0E7D"/>
    <w:rsid w:val="00AC16F9"/>
    <w:rsid w:val="00AC2B7C"/>
    <w:rsid w:val="00AC2CBF"/>
    <w:rsid w:val="00AC50F9"/>
    <w:rsid w:val="00AC5727"/>
    <w:rsid w:val="00AC7A40"/>
    <w:rsid w:val="00AD0147"/>
    <w:rsid w:val="00AD0946"/>
    <w:rsid w:val="00AD3E71"/>
    <w:rsid w:val="00AD4A05"/>
    <w:rsid w:val="00AD58BF"/>
    <w:rsid w:val="00AD7B00"/>
    <w:rsid w:val="00AE5466"/>
    <w:rsid w:val="00AE66E8"/>
    <w:rsid w:val="00AF204B"/>
    <w:rsid w:val="00AF50DA"/>
    <w:rsid w:val="00B00DBE"/>
    <w:rsid w:val="00B05E5A"/>
    <w:rsid w:val="00B05FD1"/>
    <w:rsid w:val="00B1103B"/>
    <w:rsid w:val="00B117B3"/>
    <w:rsid w:val="00B12975"/>
    <w:rsid w:val="00B170EE"/>
    <w:rsid w:val="00B20A5E"/>
    <w:rsid w:val="00B20AB9"/>
    <w:rsid w:val="00B23C6F"/>
    <w:rsid w:val="00B2667F"/>
    <w:rsid w:val="00B27C55"/>
    <w:rsid w:val="00B31680"/>
    <w:rsid w:val="00B326B1"/>
    <w:rsid w:val="00B429D3"/>
    <w:rsid w:val="00B430D0"/>
    <w:rsid w:val="00B4345C"/>
    <w:rsid w:val="00B43625"/>
    <w:rsid w:val="00B47DB0"/>
    <w:rsid w:val="00B50EB4"/>
    <w:rsid w:val="00B57320"/>
    <w:rsid w:val="00B64CE3"/>
    <w:rsid w:val="00B65747"/>
    <w:rsid w:val="00B7354C"/>
    <w:rsid w:val="00B74466"/>
    <w:rsid w:val="00B74B1B"/>
    <w:rsid w:val="00B76ED1"/>
    <w:rsid w:val="00B77F57"/>
    <w:rsid w:val="00B80136"/>
    <w:rsid w:val="00B81B91"/>
    <w:rsid w:val="00B82BFB"/>
    <w:rsid w:val="00B93B81"/>
    <w:rsid w:val="00B9666F"/>
    <w:rsid w:val="00B97C78"/>
    <w:rsid w:val="00BA1307"/>
    <w:rsid w:val="00BA2E89"/>
    <w:rsid w:val="00BA5256"/>
    <w:rsid w:val="00BB0CDB"/>
    <w:rsid w:val="00BB235C"/>
    <w:rsid w:val="00BB4C99"/>
    <w:rsid w:val="00BB4F10"/>
    <w:rsid w:val="00BB5DF2"/>
    <w:rsid w:val="00BB7E01"/>
    <w:rsid w:val="00BC65F9"/>
    <w:rsid w:val="00BC6BAC"/>
    <w:rsid w:val="00BC7DA4"/>
    <w:rsid w:val="00BD2705"/>
    <w:rsid w:val="00BD293D"/>
    <w:rsid w:val="00BD2C62"/>
    <w:rsid w:val="00BD3989"/>
    <w:rsid w:val="00BD5C1A"/>
    <w:rsid w:val="00BE364E"/>
    <w:rsid w:val="00BE5515"/>
    <w:rsid w:val="00BE5DD0"/>
    <w:rsid w:val="00BF05DE"/>
    <w:rsid w:val="00BF2464"/>
    <w:rsid w:val="00BF26B1"/>
    <w:rsid w:val="00BF284A"/>
    <w:rsid w:val="00BF295F"/>
    <w:rsid w:val="00BF2E2F"/>
    <w:rsid w:val="00BF565C"/>
    <w:rsid w:val="00BF5A3F"/>
    <w:rsid w:val="00C02580"/>
    <w:rsid w:val="00C0489A"/>
    <w:rsid w:val="00C0576B"/>
    <w:rsid w:val="00C11633"/>
    <w:rsid w:val="00C11A92"/>
    <w:rsid w:val="00C11BC9"/>
    <w:rsid w:val="00C11D6E"/>
    <w:rsid w:val="00C11E8A"/>
    <w:rsid w:val="00C13149"/>
    <w:rsid w:val="00C1394D"/>
    <w:rsid w:val="00C15A8D"/>
    <w:rsid w:val="00C20454"/>
    <w:rsid w:val="00C205AC"/>
    <w:rsid w:val="00C21271"/>
    <w:rsid w:val="00C23773"/>
    <w:rsid w:val="00C2398D"/>
    <w:rsid w:val="00C25E47"/>
    <w:rsid w:val="00C26F8B"/>
    <w:rsid w:val="00C27DD9"/>
    <w:rsid w:val="00C33931"/>
    <w:rsid w:val="00C35B54"/>
    <w:rsid w:val="00C35E0D"/>
    <w:rsid w:val="00C3632A"/>
    <w:rsid w:val="00C36C17"/>
    <w:rsid w:val="00C379F3"/>
    <w:rsid w:val="00C40769"/>
    <w:rsid w:val="00C41003"/>
    <w:rsid w:val="00C436BF"/>
    <w:rsid w:val="00C43D34"/>
    <w:rsid w:val="00C44CBB"/>
    <w:rsid w:val="00C44E19"/>
    <w:rsid w:val="00C45000"/>
    <w:rsid w:val="00C458E0"/>
    <w:rsid w:val="00C5354E"/>
    <w:rsid w:val="00C5586F"/>
    <w:rsid w:val="00C55D36"/>
    <w:rsid w:val="00C56CCC"/>
    <w:rsid w:val="00C63751"/>
    <w:rsid w:val="00C63B7B"/>
    <w:rsid w:val="00C63BEA"/>
    <w:rsid w:val="00C640B2"/>
    <w:rsid w:val="00C64501"/>
    <w:rsid w:val="00C70C54"/>
    <w:rsid w:val="00C72B8A"/>
    <w:rsid w:val="00C75DCA"/>
    <w:rsid w:val="00C75FC9"/>
    <w:rsid w:val="00C8260F"/>
    <w:rsid w:val="00C827CF"/>
    <w:rsid w:val="00C8378B"/>
    <w:rsid w:val="00C86700"/>
    <w:rsid w:val="00C87B6B"/>
    <w:rsid w:val="00C90CDF"/>
    <w:rsid w:val="00C92A4B"/>
    <w:rsid w:val="00C942A8"/>
    <w:rsid w:val="00C94AE8"/>
    <w:rsid w:val="00C95973"/>
    <w:rsid w:val="00C96A33"/>
    <w:rsid w:val="00C977DE"/>
    <w:rsid w:val="00CA11FA"/>
    <w:rsid w:val="00CA3159"/>
    <w:rsid w:val="00CA38FD"/>
    <w:rsid w:val="00CA5209"/>
    <w:rsid w:val="00CA5D3E"/>
    <w:rsid w:val="00CB0BAF"/>
    <w:rsid w:val="00CB2ADB"/>
    <w:rsid w:val="00CB49B9"/>
    <w:rsid w:val="00CB6A82"/>
    <w:rsid w:val="00CC1725"/>
    <w:rsid w:val="00CC2ACC"/>
    <w:rsid w:val="00CC3404"/>
    <w:rsid w:val="00CC6A1E"/>
    <w:rsid w:val="00CC6C09"/>
    <w:rsid w:val="00CC6F38"/>
    <w:rsid w:val="00CD03EA"/>
    <w:rsid w:val="00CD263C"/>
    <w:rsid w:val="00CD2C44"/>
    <w:rsid w:val="00CD44C3"/>
    <w:rsid w:val="00CD49AF"/>
    <w:rsid w:val="00CD677F"/>
    <w:rsid w:val="00CE3D0E"/>
    <w:rsid w:val="00CE3DDA"/>
    <w:rsid w:val="00CE3EC6"/>
    <w:rsid w:val="00CE7B27"/>
    <w:rsid w:val="00CE7F55"/>
    <w:rsid w:val="00CF2929"/>
    <w:rsid w:val="00CF43A5"/>
    <w:rsid w:val="00CF48A7"/>
    <w:rsid w:val="00CF7C69"/>
    <w:rsid w:val="00D0530C"/>
    <w:rsid w:val="00D05483"/>
    <w:rsid w:val="00D06AF9"/>
    <w:rsid w:val="00D10296"/>
    <w:rsid w:val="00D1215E"/>
    <w:rsid w:val="00D1774F"/>
    <w:rsid w:val="00D2321F"/>
    <w:rsid w:val="00D31C11"/>
    <w:rsid w:val="00D34CAF"/>
    <w:rsid w:val="00D36FF3"/>
    <w:rsid w:val="00D40872"/>
    <w:rsid w:val="00D40DE7"/>
    <w:rsid w:val="00D47303"/>
    <w:rsid w:val="00D50FB9"/>
    <w:rsid w:val="00D51821"/>
    <w:rsid w:val="00D52A94"/>
    <w:rsid w:val="00D52DA3"/>
    <w:rsid w:val="00D5778D"/>
    <w:rsid w:val="00D63791"/>
    <w:rsid w:val="00D66385"/>
    <w:rsid w:val="00D67A48"/>
    <w:rsid w:val="00D67A94"/>
    <w:rsid w:val="00D67F90"/>
    <w:rsid w:val="00D76B63"/>
    <w:rsid w:val="00D80F3B"/>
    <w:rsid w:val="00D82023"/>
    <w:rsid w:val="00D82A01"/>
    <w:rsid w:val="00D83D38"/>
    <w:rsid w:val="00D85924"/>
    <w:rsid w:val="00D86BBB"/>
    <w:rsid w:val="00D90350"/>
    <w:rsid w:val="00D9198B"/>
    <w:rsid w:val="00D92272"/>
    <w:rsid w:val="00D93532"/>
    <w:rsid w:val="00D93F52"/>
    <w:rsid w:val="00DA2A7A"/>
    <w:rsid w:val="00DA3015"/>
    <w:rsid w:val="00DA3575"/>
    <w:rsid w:val="00DB7AE6"/>
    <w:rsid w:val="00DC0F5D"/>
    <w:rsid w:val="00DC43EF"/>
    <w:rsid w:val="00DD750F"/>
    <w:rsid w:val="00DE1AB4"/>
    <w:rsid w:val="00DE3403"/>
    <w:rsid w:val="00DE37EA"/>
    <w:rsid w:val="00DE4836"/>
    <w:rsid w:val="00DE5123"/>
    <w:rsid w:val="00DE6445"/>
    <w:rsid w:val="00DE6A1C"/>
    <w:rsid w:val="00DE727C"/>
    <w:rsid w:val="00DE776E"/>
    <w:rsid w:val="00DF206E"/>
    <w:rsid w:val="00DF31E0"/>
    <w:rsid w:val="00E0231D"/>
    <w:rsid w:val="00E10ED3"/>
    <w:rsid w:val="00E12607"/>
    <w:rsid w:val="00E1470E"/>
    <w:rsid w:val="00E16BD9"/>
    <w:rsid w:val="00E20DA6"/>
    <w:rsid w:val="00E21396"/>
    <w:rsid w:val="00E216F4"/>
    <w:rsid w:val="00E2490F"/>
    <w:rsid w:val="00E265ED"/>
    <w:rsid w:val="00E32FF9"/>
    <w:rsid w:val="00E3588C"/>
    <w:rsid w:val="00E35E0B"/>
    <w:rsid w:val="00E37290"/>
    <w:rsid w:val="00E417BF"/>
    <w:rsid w:val="00E421F8"/>
    <w:rsid w:val="00E470BB"/>
    <w:rsid w:val="00E52BDC"/>
    <w:rsid w:val="00E567D0"/>
    <w:rsid w:val="00E56D6B"/>
    <w:rsid w:val="00E616E7"/>
    <w:rsid w:val="00E61F35"/>
    <w:rsid w:val="00E64364"/>
    <w:rsid w:val="00E7184E"/>
    <w:rsid w:val="00E765EC"/>
    <w:rsid w:val="00E81333"/>
    <w:rsid w:val="00E827E6"/>
    <w:rsid w:val="00E86D15"/>
    <w:rsid w:val="00E935E5"/>
    <w:rsid w:val="00E93621"/>
    <w:rsid w:val="00EA79AA"/>
    <w:rsid w:val="00EB0278"/>
    <w:rsid w:val="00EB138C"/>
    <w:rsid w:val="00EB55C7"/>
    <w:rsid w:val="00EB61B4"/>
    <w:rsid w:val="00EB6837"/>
    <w:rsid w:val="00EC0A38"/>
    <w:rsid w:val="00EC1541"/>
    <w:rsid w:val="00EC1EF3"/>
    <w:rsid w:val="00EC31AE"/>
    <w:rsid w:val="00EC4889"/>
    <w:rsid w:val="00ED3DD7"/>
    <w:rsid w:val="00ED4642"/>
    <w:rsid w:val="00ED5863"/>
    <w:rsid w:val="00ED5FEB"/>
    <w:rsid w:val="00EE003D"/>
    <w:rsid w:val="00EE2838"/>
    <w:rsid w:val="00EE54BA"/>
    <w:rsid w:val="00EE683B"/>
    <w:rsid w:val="00EE6A52"/>
    <w:rsid w:val="00EF0EC0"/>
    <w:rsid w:val="00EF2F3A"/>
    <w:rsid w:val="00F0146B"/>
    <w:rsid w:val="00F018DD"/>
    <w:rsid w:val="00F0585E"/>
    <w:rsid w:val="00F1118B"/>
    <w:rsid w:val="00F12594"/>
    <w:rsid w:val="00F2020B"/>
    <w:rsid w:val="00F2138A"/>
    <w:rsid w:val="00F22048"/>
    <w:rsid w:val="00F250B9"/>
    <w:rsid w:val="00F37D47"/>
    <w:rsid w:val="00F402F7"/>
    <w:rsid w:val="00F42899"/>
    <w:rsid w:val="00F429C0"/>
    <w:rsid w:val="00F4505C"/>
    <w:rsid w:val="00F45D95"/>
    <w:rsid w:val="00F46C47"/>
    <w:rsid w:val="00F50138"/>
    <w:rsid w:val="00F5283C"/>
    <w:rsid w:val="00F55E47"/>
    <w:rsid w:val="00F606E0"/>
    <w:rsid w:val="00F62DF3"/>
    <w:rsid w:val="00F64136"/>
    <w:rsid w:val="00F6647C"/>
    <w:rsid w:val="00F66CDA"/>
    <w:rsid w:val="00F66DA6"/>
    <w:rsid w:val="00F706C0"/>
    <w:rsid w:val="00F72AAA"/>
    <w:rsid w:val="00F750E6"/>
    <w:rsid w:val="00F87067"/>
    <w:rsid w:val="00F876CF"/>
    <w:rsid w:val="00F87AE3"/>
    <w:rsid w:val="00F94395"/>
    <w:rsid w:val="00F97279"/>
    <w:rsid w:val="00FA4681"/>
    <w:rsid w:val="00FA5517"/>
    <w:rsid w:val="00FA7B61"/>
    <w:rsid w:val="00FB12CA"/>
    <w:rsid w:val="00FB1FCB"/>
    <w:rsid w:val="00FB2183"/>
    <w:rsid w:val="00FB4CFC"/>
    <w:rsid w:val="00FB51B6"/>
    <w:rsid w:val="00FB5DA4"/>
    <w:rsid w:val="00FB6414"/>
    <w:rsid w:val="00FB727E"/>
    <w:rsid w:val="00FB7EEB"/>
    <w:rsid w:val="00FC0ECE"/>
    <w:rsid w:val="00FC18D9"/>
    <w:rsid w:val="00FD05E2"/>
    <w:rsid w:val="00FD228B"/>
    <w:rsid w:val="00FD3569"/>
    <w:rsid w:val="00FD3A8E"/>
    <w:rsid w:val="00FD4404"/>
    <w:rsid w:val="00FD45D1"/>
    <w:rsid w:val="00FE7838"/>
    <w:rsid w:val="00FF02D0"/>
    <w:rsid w:val="00FF14B1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character" w:customStyle="1" w:styleId="textocomum">
    <w:name w:val="textocomum"/>
    <w:rsid w:val="000B3BF7"/>
  </w:style>
  <w:style w:type="character" w:customStyle="1" w:styleId="Ttulo1Char">
    <w:name w:val="Título 1 Char"/>
    <w:basedOn w:val="Fontepargpadro"/>
    <w:link w:val="Ttulo1"/>
    <w:rsid w:val="00A27EDC"/>
    <w:rPr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character" w:customStyle="1" w:styleId="textocomum">
    <w:name w:val="textocomum"/>
    <w:rsid w:val="000B3BF7"/>
  </w:style>
  <w:style w:type="character" w:customStyle="1" w:styleId="Ttulo1Char">
    <w:name w:val="Título 1 Char"/>
    <w:basedOn w:val="Fontepargpadro"/>
    <w:link w:val="Ttulo1"/>
    <w:rsid w:val="00A27EDC"/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0195-428C-4BDB-B38F-0643A3E3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4294846544</TotalTime>
  <Pages>16</Pages>
  <Words>5100</Words>
  <Characters>27541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32576</CharactersWithSpaces>
  <SharedDoc>false</SharedDoc>
  <HLinks>
    <vt:vector size="12" baseType="variant"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R&amp;J INFORMATICA</dc:creator>
  <cp:lastModifiedBy>junior</cp:lastModifiedBy>
  <cp:revision>20</cp:revision>
  <cp:lastPrinted>2025-07-08T14:20:00Z</cp:lastPrinted>
  <dcterms:created xsi:type="dcterms:W3CDTF">2025-07-08T14:07:00Z</dcterms:created>
  <dcterms:modified xsi:type="dcterms:W3CDTF">2025-07-09T18:50:00Z</dcterms:modified>
</cp:coreProperties>
</file>